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507" w:rsidRPr="00FF2953" w:rsidRDefault="0010273F" w:rsidP="00FF295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МАРКЕРЫ ВОСПАЛЕНИЯ, </w:t>
      </w:r>
      <w:r w:rsidR="00F07507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СОВРЕМЕННОЕ СРЕДСТВО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ПРОГНОЗИРОВАНИЯ  ДЕФОРМИРУЮЩЕО ОСТЕОАРТРОЗА</w:t>
      </w:r>
      <w:r w:rsidR="00F07507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7507" w:rsidRPr="00FF2953" w:rsidRDefault="00F07507" w:rsidP="00FF295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А.Б.</w:t>
      </w:r>
      <w:r w:rsidR="0010273F"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Халяпина</w:t>
      </w:r>
      <w:proofErr w:type="spellEnd"/>
      <w:r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="00174111"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Н.В.Ярыгин</w:t>
      </w:r>
      <w:proofErr w:type="spellEnd"/>
      <w:r w:rsidR="00174111"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DF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А.А.Кондур</w:t>
      </w:r>
      <w:proofErr w:type="spellEnd"/>
      <w:r w:rsidR="00DF5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О.А.Филиппова.</w:t>
      </w:r>
      <w:bookmarkStart w:id="0" w:name="_GoBack"/>
      <w:bookmarkEnd w:id="0"/>
    </w:p>
    <w:p w:rsidR="00F07507" w:rsidRPr="00FF2953" w:rsidRDefault="0010273F" w:rsidP="00FF2953">
      <w:pPr>
        <w:spacing w:after="0" w:line="360" w:lineRule="auto"/>
        <w:jc w:val="center"/>
        <w:rPr>
          <w:rStyle w:val="a6"/>
          <w:rFonts w:ascii="Times New Roman" w:hAnsi="Times New Roman" w:cs="Times New Roman"/>
          <w:i/>
          <w:sz w:val="24"/>
          <w:szCs w:val="24"/>
        </w:rPr>
      </w:pPr>
      <w:proofErr w:type="spellStart"/>
      <w:r w:rsidRPr="00FF29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Халяпина</w:t>
      </w:r>
      <w:proofErr w:type="spellEnd"/>
      <w:r w:rsidR="00F07507" w:rsidRPr="00FF29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Антонина Борисовна, </w:t>
      </w:r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канд. мед</w:t>
      </w:r>
      <w:proofErr w:type="gramStart"/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</w:t>
      </w:r>
      <w:proofErr w:type="gramEnd"/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аук,</w:t>
      </w:r>
      <w:r w:rsidR="00F07507" w:rsidRPr="00FF29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2A37EB" w:rsidRPr="00FF295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врач травматолог-ортопед </w:t>
      </w:r>
      <w:r w:rsidR="00F07507"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ассистент </w:t>
      </w:r>
      <w:r w:rsidR="00F07507" w:rsidRPr="00FF29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кафедры медицины катастроф и обеспечения жизнедеятельности. </w:t>
      </w:r>
      <w:r w:rsidR="00F07507" w:rsidRPr="00FF295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  <w:r w:rsidR="00F07507" w:rsidRPr="00FF2953">
        <w:rPr>
          <w:rFonts w:ascii="Times New Roman" w:hAnsi="Times New Roman" w:cs="Times New Roman"/>
          <w:i/>
          <w:sz w:val="24"/>
          <w:szCs w:val="24"/>
        </w:rPr>
        <w:t xml:space="preserve">(919) 778-83-43, </w:t>
      </w:r>
      <w:r w:rsidR="00F07507" w:rsidRPr="00FF295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F07507" w:rsidRPr="00FF2953">
        <w:rPr>
          <w:rFonts w:ascii="Times New Roman" w:hAnsi="Times New Roman" w:cs="Times New Roman"/>
          <w:i/>
          <w:sz w:val="24"/>
          <w:szCs w:val="24"/>
        </w:rPr>
        <w:t>-</w:t>
      </w:r>
      <w:r w:rsidR="00F07507" w:rsidRPr="00FF2953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="00F07507" w:rsidRPr="00FF2953">
        <w:rPr>
          <w:rFonts w:ascii="Times New Roman" w:hAnsi="Times New Roman" w:cs="Times New Roman"/>
          <w:i/>
          <w:sz w:val="24"/>
          <w:szCs w:val="24"/>
        </w:rPr>
        <w:t xml:space="preserve">: </w:t>
      </w:r>
      <w:hyperlink r:id="rId8" w:history="1"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khalyapina</w:t>
        </w:r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</w:rPr>
          <w:t>.</w:t>
        </w:r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ant</w:t>
        </w:r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</w:rPr>
          <w:t>@</w:t>
        </w:r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yandex</w:t>
        </w:r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FF2953">
          <w:rPr>
            <w:rStyle w:val="a6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6071CB" w:rsidRPr="00FF2953" w:rsidRDefault="006071CB" w:rsidP="00FF2953">
      <w:pPr>
        <w:spacing w:after="0" w:line="360" w:lineRule="auto"/>
        <w:jc w:val="center"/>
        <w:rPr>
          <w:rStyle w:val="a6"/>
          <w:rFonts w:ascii="Times New Roman" w:hAnsi="Times New Roman" w:cs="Times New Roman"/>
          <w:b/>
          <w:color w:val="auto"/>
          <w:sz w:val="24"/>
          <w:szCs w:val="24"/>
        </w:rPr>
      </w:pPr>
      <w:r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ГБОУ ВПО Московский государственный медико-стоматологический университет им. А. И. Евдокимова, Россия Москва.</w:t>
      </w:r>
    </w:p>
    <w:p w:rsidR="002A37EB" w:rsidRPr="00FF2953" w:rsidRDefault="002A37EB" w:rsidP="00FF2953">
      <w:pPr>
        <w:spacing w:after="0" w:line="360" w:lineRule="auto"/>
        <w:ind w:right="14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Аннотация на статью.</w:t>
      </w:r>
    </w:p>
    <w:p w:rsidR="002A37EB" w:rsidRPr="00FF2953" w:rsidRDefault="002A37EB" w:rsidP="00FF2953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2953">
        <w:rPr>
          <w:rStyle w:val="2"/>
          <w:rFonts w:eastAsia="Courier New"/>
          <w:i/>
          <w:sz w:val="24"/>
          <w:szCs w:val="24"/>
        </w:rPr>
        <w:t xml:space="preserve">В работе представлены результаты сравнительного исследования содержания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провоспалительных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 xml:space="preserve"> цитокинов (ИЛ-1, ИЛ-6 и ФНО-а) в сыворотке крови и синовиальной жидкости больных с различными стадиями деформирующего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остеоартроза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 xml:space="preserve"> (ДОА)</w:t>
      </w:r>
      <w:r w:rsidRPr="00FF2953">
        <w:rPr>
          <w:rFonts w:ascii="Times New Roman" w:eastAsia="Times New Roman" w:hAnsi="Times New Roman" w:cs="Times New Roman"/>
          <w:i/>
          <w:sz w:val="24"/>
          <w:szCs w:val="24"/>
        </w:rPr>
        <w:t xml:space="preserve"> коленных суставов.</w:t>
      </w:r>
    </w:p>
    <w:p w:rsidR="002A37EB" w:rsidRPr="00FF2953" w:rsidRDefault="002A37EB" w:rsidP="00FF2953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Courier New" w:hAnsi="Times New Roman" w:cs="Times New Roman"/>
          <w:i/>
          <w:color w:val="000000"/>
          <w:sz w:val="24"/>
          <w:szCs w:val="24"/>
        </w:rPr>
      </w:pPr>
      <w:r w:rsidRPr="00FF2953">
        <w:rPr>
          <w:rStyle w:val="2"/>
          <w:rFonts w:eastAsia="Courier New"/>
          <w:i/>
          <w:sz w:val="24"/>
          <w:szCs w:val="24"/>
        </w:rPr>
        <w:t>Показа</w:t>
      </w:r>
      <w:r w:rsidRPr="00FF2953">
        <w:rPr>
          <w:rStyle w:val="2"/>
          <w:rFonts w:eastAsia="Courier New"/>
          <w:i/>
          <w:sz w:val="24"/>
          <w:szCs w:val="24"/>
        </w:rPr>
        <w:softHyphen/>
        <w:t xml:space="preserve">но, что содержание </w:t>
      </w:r>
      <w:proofErr w:type="gramStart"/>
      <w:r w:rsidRPr="00FF2953">
        <w:rPr>
          <w:rStyle w:val="2"/>
          <w:rFonts w:eastAsia="Courier New"/>
          <w:i/>
          <w:sz w:val="24"/>
          <w:szCs w:val="24"/>
        </w:rPr>
        <w:t>отдельных</w:t>
      </w:r>
      <w:proofErr w:type="gramEnd"/>
      <w:r w:rsidRPr="00FF2953">
        <w:rPr>
          <w:rStyle w:val="2"/>
          <w:rFonts w:eastAsia="Courier New"/>
          <w:i/>
          <w:sz w:val="24"/>
          <w:szCs w:val="24"/>
        </w:rPr>
        <w:t xml:space="preserve">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провоспалительных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 xml:space="preserve"> цитокинов в сыворотке крови и синовиальной жидкости разли</w:t>
      </w:r>
      <w:r w:rsidRPr="00FF2953">
        <w:rPr>
          <w:rStyle w:val="2"/>
          <w:rFonts w:eastAsia="Courier New"/>
          <w:i/>
          <w:sz w:val="24"/>
          <w:szCs w:val="24"/>
        </w:rPr>
        <w:softHyphen/>
        <w:t>чае</w:t>
      </w:r>
      <w:r w:rsidR="00FF2953">
        <w:rPr>
          <w:rStyle w:val="2"/>
          <w:rFonts w:eastAsia="Courier New"/>
          <w:i/>
          <w:sz w:val="24"/>
          <w:szCs w:val="24"/>
        </w:rPr>
        <w:t>тся в зависимости от стадии ДОА</w:t>
      </w:r>
      <w:r w:rsidRPr="00FF2953">
        <w:rPr>
          <w:rStyle w:val="2"/>
          <w:rFonts w:eastAsia="Courier New"/>
          <w:i/>
          <w:sz w:val="24"/>
          <w:szCs w:val="24"/>
        </w:rPr>
        <w:t xml:space="preserve">. </w:t>
      </w:r>
      <w:r w:rsidR="00B54E24" w:rsidRPr="00FF2953">
        <w:rPr>
          <w:rStyle w:val="2"/>
          <w:rFonts w:eastAsia="Courier New"/>
          <w:i/>
          <w:sz w:val="24"/>
          <w:szCs w:val="24"/>
        </w:rPr>
        <w:t>Р</w:t>
      </w:r>
      <w:r w:rsidRPr="00FF2953">
        <w:rPr>
          <w:rStyle w:val="2"/>
          <w:rFonts w:eastAsia="Courier New"/>
          <w:i/>
          <w:sz w:val="24"/>
          <w:szCs w:val="24"/>
        </w:rPr>
        <w:t xml:space="preserve">езультаты исследования свидетельствуют о том, что в начальных стадиях развития ДОА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провоспалительные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 xml:space="preserve"> цитокины играют ключевую роль в детермина</w:t>
      </w:r>
      <w:r w:rsidRPr="00FF2953">
        <w:rPr>
          <w:rStyle w:val="2"/>
          <w:rFonts w:eastAsia="Courier New"/>
          <w:i/>
          <w:sz w:val="24"/>
          <w:szCs w:val="24"/>
        </w:rPr>
        <w:softHyphen/>
        <w:t xml:space="preserve">ции деструктивного потенциала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эффекторных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 xml:space="preserve"> клеток воспалительного процесса в пора</w:t>
      </w:r>
      <w:r w:rsidRPr="00FF2953">
        <w:rPr>
          <w:rStyle w:val="2"/>
          <w:rFonts w:eastAsia="Courier New"/>
          <w:i/>
          <w:sz w:val="24"/>
          <w:szCs w:val="24"/>
        </w:rPr>
        <w:softHyphen/>
        <w:t>женном суставе.</w:t>
      </w:r>
    </w:p>
    <w:p w:rsidR="002A37EB" w:rsidRPr="00FF2953" w:rsidRDefault="002A37EB" w:rsidP="00FF2953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Style w:val="2"/>
          <w:rFonts w:eastAsia="Courier New"/>
          <w:sz w:val="24"/>
          <w:szCs w:val="24"/>
        </w:rPr>
      </w:pPr>
      <w:r w:rsidRPr="00FF2953">
        <w:rPr>
          <w:rStyle w:val="20"/>
          <w:rFonts w:eastAsia="Courier New"/>
          <w:sz w:val="24"/>
          <w:szCs w:val="24"/>
        </w:rPr>
        <w:t xml:space="preserve">Ключевые слова: </w:t>
      </w:r>
      <w:r w:rsidRPr="00FF2953">
        <w:rPr>
          <w:rStyle w:val="2"/>
          <w:rFonts w:eastAsia="Courier New"/>
          <w:i/>
          <w:sz w:val="24"/>
          <w:szCs w:val="24"/>
        </w:rPr>
        <w:t xml:space="preserve">цитокин,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интерлейки</w:t>
      </w:r>
      <w:proofErr w:type="gramStart"/>
      <w:r w:rsidRPr="00FF2953">
        <w:rPr>
          <w:rStyle w:val="2"/>
          <w:rFonts w:eastAsia="Courier New"/>
          <w:i/>
          <w:sz w:val="24"/>
          <w:szCs w:val="24"/>
        </w:rPr>
        <w:t>н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>(</w:t>
      </w:r>
      <w:proofErr w:type="gramEnd"/>
      <w:r w:rsidRPr="00FF2953">
        <w:rPr>
          <w:rStyle w:val="2"/>
          <w:rFonts w:eastAsia="Courier New"/>
          <w:i/>
          <w:sz w:val="24"/>
          <w:szCs w:val="24"/>
        </w:rPr>
        <w:t>ы), фактор некроза опухоли, синовиальная жид</w:t>
      </w:r>
      <w:r w:rsidRPr="00FF2953">
        <w:rPr>
          <w:rStyle w:val="2"/>
          <w:rFonts w:eastAsia="Courier New"/>
          <w:i/>
          <w:sz w:val="24"/>
          <w:szCs w:val="24"/>
        </w:rPr>
        <w:softHyphen/>
        <w:t xml:space="preserve">кость, деформирующий </w:t>
      </w:r>
      <w:proofErr w:type="spellStart"/>
      <w:r w:rsidRPr="00FF2953">
        <w:rPr>
          <w:rStyle w:val="2"/>
          <w:rFonts w:eastAsia="Courier New"/>
          <w:i/>
          <w:sz w:val="24"/>
          <w:szCs w:val="24"/>
        </w:rPr>
        <w:t>остеоартроз</w:t>
      </w:r>
      <w:proofErr w:type="spellEnd"/>
      <w:r w:rsidRPr="00FF2953">
        <w:rPr>
          <w:rStyle w:val="2"/>
          <w:rFonts w:eastAsia="Courier New"/>
          <w:i/>
          <w:sz w:val="24"/>
          <w:szCs w:val="24"/>
        </w:rPr>
        <w:t>.</w:t>
      </w: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Острый болевой синдром </w:t>
      </w:r>
      <w:r w:rsidR="00197F0C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нижних конечностей  является  частой причиной обращения к врачу [1],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вызывает не только резкое ухудшение качества жизни пациентов из-за ограничения двигательной активности, но и реакцию всех физиологических систем. Постоянная острая боль приводит к повышению уровня адренокортикотропного гормона (АКТГ), кортизола, катехоламинов</w:t>
      </w:r>
      <w:r w:rsidRPr="00FF29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интерлейкина-1, снижению выработки инсулина, водно-электролитным нарушениям (задержка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Na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+, жидкости) [3]. Кроме того, острая боль приводит к нарушению процессов регенерации, изменениям в деятельности иммунной системы и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гиперкоагуляции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вызывает риск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тромбообразования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[3]. </w:t>
      </w:r>
      <w:r w:rsidR="00197F0C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Выраженная активация симпатоадреналовой системы при острой боли приводит к нарушению функции органов дыхательной, </w:t>
      </w:r>
      <w:proofErr w:type="gramStart"/>
      <w:r w:rsidR="00197F0C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gramEnd"/>
      <w:r w:rsidR="00197F0C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желудочно-кишечной, мочевыделительной систем [2-4]. 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пациентов могут развиваться психоэмоциональные нарушения - тревожные и/или депрессивные расстройства. Причем эти расстройства в свою очередь способны усугублять болевой синдром</w:t>
      </w:r>
      <w:r w:rsidR="00197F0C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Отечественными и зарубежными исследователями доказано, что при  разных фазах травматической болезни, как и при деформирующих артрозах, выраженная болевая реакция заставляет страдать все органы и системы, наиболее значимые изменения касаются иммунной системы – затрагиваются все звенья от стволовой клетки до клеток-эффекторов, а сам  факт развития иммунодефицита не вызывает сомнений [3].  </w:t>
      </w:r>
    </w:p>
    <w:p w:rsidR="00FA5261" w:rsidRPr="00FF2953" w:rsidRDefault="00FA5261" w:rsidP="00FF2953">
      <w:pPr>
        <w:spacing w:after="202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Дисбаланс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цитокиновой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регуляции запускает последовательную цепь реакций, приводящих к нарушению микроциркуляции, возникновению гипоксии, альвеолярного и интерстициального отёка лёгких, повреждению мета</w:t>
      </w:r>
      <w:r w:rsidR="004C136B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болической функции лёгких  [2,10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   Актуальной задачей современного подхода к ведению пациентов с повреждениями суставов с целью прогнозирования, профилактики и лечения в дальнейшем  является  оценка в этом  периоде динамики профиля цитокинов, циркулирующих в синовиальной жидкости, и закономерности их продукции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мононуклеарными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клетками у пострадавших данного профиля.</w:t>
      </w:r>
    </w:p>
    <w:p w:rsidR="00FA5261" w:rsidRPr="00FF2953" w:rsidRDefault="00FA5261" w:rsidP="00FF2953">
      <w:pPr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исследования</w:t>
      </w:r>
    </w:p>
    <w:p w:rsidR="00FA5261" w:rsidRPr="00FF2953" w:rsidRDefault="00197F0C" w:rsidP="00FF2953">
      <w:pPr>
        <w:spacing w:after="130" w:line="360" w:lineRule="auto"/>
        <w:ind w:left="1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Оценить роль динамики цитокинов в </w:t>
      </w:r>
      <w:r w:rsidR="00FA5261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диагностики посттравматических артрозов коленных суставов  с помощью </w:t>
      </w:r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определения </w:t>
      </w:r>
      <w:proofErr w:type="spellStart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провоспалительных</w:t>
      </w:r>
      <w:proofErr w:type="spellEnd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цитокинов при деформирующем </w:t>
      </w:r>
      <w:proofErr w:type="spellStart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остеоартрозе</w:t>
      </w:r>
      <w:proofErr w:type="spellEnd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коленных суставов  в сыворотке крови, а также непосредственно в синовиальной жидкости, оценить их важность  для объективной постановки диагноза,  стадии ДОА</w:t>
      </w:r>
      <w:proofErr w:type="gramStart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A5261" w:rsidRPr="00FF2953" w:rsidRDefault="00FA5261" w:rsidP="00FF2953">
      <w:pPr>
        <w:spacing w:before="100" w:beforeAutospacing="1" w:after="0" w:line="36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 и методы исследования</w:t>
      </w:r>
    </w:p>
    <w:p w:rsidR="0010273F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клиническом исследовании участвовали  пациенты, при наличии их информированного согласия, лечившиеся в отделении общей хирургической реанимации и травматологическом отделении Московских городских клинических больницах  №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им. В.Г. Короленко,  и  № 54 в период с 2010 по 2013 гг. </w:t>
      </w: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целью и задачами данного исследования, было обследовано 144 пациента с посттравматическим артрозом коленных суставов (имеющие в анамнезе травмы различного характера) в возрасте от 23 до 64 лет (средний возраст 43,2±5,7). Из всех обследованных лиц мужчин было 63 (43,7%), женщин - 81 (56,3%). В качестве группы контроля были обследованы 18 относительно здоровых людей в возрасте от 30 до 57 лет (средний возраст 45,5</w:t>
      </w:r>
      <w:r w:rsidR="0010273F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±4,3)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обследованные лица, в зависимости от стадии посттравматического артроза коленного сустава (острого или хронического по классификации)</w:t>
      </w:r>
      <w:r w:rsidRPr="00FF29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поделены на 4 группы. В 1-ю группу вошли 48 больных с I ст. </w:t>
      </w:r>
      <w:proofErr w:type="spellStart"/>
      <w:r w:rsidRPr="00FF2953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дОа</w:t>
      </w:r>
      <w:proofErr w:type="spellEnd"/>
      <w:r w:rsidRPr="00FF2953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,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2-ю - 38 больных со II ст. ДОА, в 3-ю - 35 больных с III ст. ДОА, в 4-ю - 23 больных </w:t>
      </w:r>
      <w:proofErr w:type="gram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IV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-й ст. ДОА. Стадии деформирующего артроза устанавливались в соответствии с классификацией [7].</w:t>
      </w:r>
    </w:p>
    <w:p w:rsidR="00FA5261" w:rsidRPr="00FF2953" w:rsidRDefault="00FA5261" w:rsidP="00FF2953">
      <w:pPr>
        <w:spacing w:before="100" w:beforeAutospacing="1" w:after="0" w:line="360" w:lineRule="auto"/>
        <w:ind w:left="14" w:right="1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Исследования проводили при поступлении в стационар до начала проведения лечебных мероприятий. В ходе исследования использовались следующие методы: клинические,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физикальные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инструментальные, </w:t>
      </w:r>
      <w:proofErr w:type="gram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катамнестический</w:t>
      </w:r>
      <w:proofErr w:type="gram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лучевые (МРТ, КТ, 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-графия), эндоскопические, лабораторные. Синовиальную жидкость из пораженного коленного сустава получали во время лечебно-диагностической пункции. Определение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провоспалительных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цитокинов: ИЛ-1Р, ИЛ-6 и ФНО-а в сыворотке крови и синовиальной жидкости коленного сустава выполнялось иммуноферментным методом на иммуноферментном анализаторе 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Abbott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AXSYM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с использованием стандартных наборов реагентов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ProCon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(“Протеиновый контур”, Санкт-Петербург, Россия).   Данные обработаны статистически с использованием </w:t>
      </w:r>
      <w:r w:rsidRPr="00FF29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-критерия </w:t>
      </w:r>
      <w:proofErr w:type="spellStart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Стъюдента</w:t>
      </w:r>
      <w:proofErr w:type="spellEnd"/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5261" w:rsidRPr="00FF2953" w:rsidRDefault="0010273F" w:rsidP="00FF2953">
      <w:pPr>
        <w:spacing w:after="0" w:line="360" w:lineRule="auto"/>
        <w:ind w:left="14" w:right="4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езультаты определения ИЛ-1, ИЛ-6 и ФНО-а в синовиальной жидкости больных с различными стадиями ДОА коленных суставов. Как видно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наибольшие значения цитокинов в синовиальной жидкости отмечены у больных с I и со II ст. ДОА, а на поздних стадиях заболевания данный показатель снижается. Сравнительный анализ результатов определения цитокинов в синовиальной жидкости и сыворотки крови показал, что в коленном суставе больных ДОА уровни содержания ИЛ-1 и ФНО-а значительно выше, а уровни ИЛ-6 были даже несколько ниже, чем в сыворотке крови. Так, у больных с I ст. ДА содержание ИЛ-1 в синовиальной жидкости было в 2,7 раза, а у больных со II, III и IV ст. ДК в 3,6; 1,3 и в 1,92 раза соответственно выше, чем в сыворотке крови (во всех случаях </w:t>
      </w:r>
      <w:proofErr w:type="gramStart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&lt;0,05). Содержание ИЛ-6 в синовиальной жидкости, в отличие от ИЛ-1, было ниже соответствующих значений в сыворотке крови. Так, у больных с I ст. ДОА в 1,2 раза (недостоверно), а у больных со II, III и IV ст. ДОА в 2,7 раза; 2,98 и в 5,2 раза соответственно (во всех случаях </w:t>
      </w:r>
      <w:proofErr w:type="gramStart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FA526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&lt;0,05). Подобные результаты были зафиксированы при определении содержания ФНО-а в синовиальной жидкости и в сыворотке крови.</w:t>
      </w:r>
    </w:p>
    <w:p w:rsidR="00FA5261" w:rsidRPr="00FF2953" w:rsidRDefault="00FA5261" w:rsidP="00FF2953">
      <w:pPr>
        <w:spacing w:after="0" w:line="360" w:lineRule="auto"/>
        <w:ind w:left="14" w:right="4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полученных  результатов исследования показал, что содержание отдельных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цитокинов в сыворотке крови различается в зависимости от стадии ДОА. Так, содержание ИЛ-1Р в сыворотке крови больных ДОА, кроме лиц с IV ст. заболевания, достоверно было выше соответствующего контроля. Уровень ИЛ-6 в сыворотке крови больных ДОА достоверно превышал контрольные цифры только на ранних стадиях патологического процесса (I и II ст.), тогда как содержание ФНО-а на всех стадиях заболевания достоверно превышало контрольные значения. Сравнительный анализ содержания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цитокинов сыворотки крови и синовиальной 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жидкости показал, что в очаге патологического процесса (в коленных суставе больных ДОА) уровни содержания ИЛ-1Р и ФНО-а значительно превышали соответствующие значения в циркулирующей крови, а содержание ИЛ-6, напротив, было ниже.</w:t>
      </w:r>
    </w:p>
    <w:p w:rsidR="00FA5261" w:rsidRPr="00FF2953" w:rsidRDefault="00FA5261" w:rsidP="00FF2953">
      <w:pPr>
        <w:spacing w:after="0" w:line="360" w:lineRule="auto"/>
        <w:ind w:left="14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Исходя из  полученных данных, становится  ясно, что в начальных стадиях развития ДОА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провоспалительные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цитокины играют ключевую роль в детерминации деструктивного потенциала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эффекторных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клеток воспалительного процесса  пораженного сустава, вероятно, через их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аутостимуляцию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прежде всего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нейтрофильных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гранулоцитов [2] и возможно может являться ключевым маркером на ранних стадиях выявления повреждений.  При снижении воспалительного потенциала, на поздних стадиях патологического процесса, в очаге поражения коленного сустава, по сути, усиливаются процессы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фиброгенеза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[3]. Очень важный момент, подтверждающий данный тезис, заключается в том, что происходит снижение содержания системного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провоспалительного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цитокина ИЛ-6 </w:t>
      </w: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in</w:t>
      </w: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situ</w:t>
      </w: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есть в синовиальной жидкости пораженного сустава на поздних стадиях ДОА. </w:t>
      </w:r>
    </w:p>
    <w:p w:rsidR="00FA5261" w:rsidRPr="00FF2953" w:rsidRDefault="00FA5261" w:rsidP="00FF2953">
      <w:pPr>
        <w:spacing w:after="0" w:line="360" w:lineRule="auto"/>
        <w:ind w:left="1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Таким образом, на основании результатов нашего  исследования и литературных данных, можно говорить о том, что наличие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цитокинов в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пораженном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суставе свидетельствует о патологической перестройке внеклет</w:t>
      </w:r>
      <w:r w:rsidR="004C136B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очного матрикса и его утрате [9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]. </w:t>
      </w: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Заключение. </w:t>
      </w: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45F41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динамики цитокинов,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5F41"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оценена 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сравнительном исследовани</w:t>
      </w:r>
      <w:r w:rsid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содержания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провоспалительных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цитокинов (ИЛ-1Р, ИЛ-6 и ФНО-а) в сыворотке крови и синовиальной жидкости при разных стадиях ДОА</w:t>
      </w:r>
      <w:r w:rsid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показала,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определение спектра цитокинов в 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очаге патологического процесса 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перспективным анализом</w:t>
      </w:r>
      <w:r w:rsidR="0010273F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прогнозом,  а также 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</w:t>
      </w:r>
      <w:r w:rsidR="00552433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являться ключевым маркером на ранних стадиях выявления повреждений</w:t>
      </w:r>
      <w:r w:rsidR="00C164A8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7AD3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может </w:t>
      </w:r>
      <w:r w:rsidR="00245F41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повлиять на организацию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активной профилактики деформирующих процессов в суставах в раннем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постравматическом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периоде. </w:t>
      </w:r>
    </w:p>
    <w:p w:rsidR="004C136B" w:rsidRPr="00FF2953" w:rsidRDefault="004C136B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261" w:rsidRPr="00FF2953" w:rsidRDefault="00FA5261" w:rsidP="00FF2953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ЛИТЕРАТУРА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num" w:pos="142"/>
          <w:tab w:val="left" w:pos="851"/>
          <w:tab w:val="left" w:pos="993"/>
        </w:tabs>
        <w:spacing w:after="202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Биохимические исследования синовиальной жидкости у больных при заболеваниях и повреждениях крупных суставов: Пособие для врачей. М., 1999. 24 с.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00" w:beforeAutospacing="1" w:after="0" w:line="360" w:lineRule="auto"/>
        <w:ind w:left="0" w:right="43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Давыдов С.О., </w:t>
      </w:r>
      <w:proofErr w:type="spellStart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Цырендоржиев</w:t>
      </w:r>
      <w:proofErr w:type="spellEnd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Д.Д., Войтович А.В. 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Функциональное состояние нейтрофилов крови больных деформирующим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остеоартрозом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тазобедренного сустава // Материалы VII съезда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травматоло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-ортопедов России. Новосибирск, 2002. Т. 2. С. 208.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num" w:pos="142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9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Колобов С.В., Ярема И.В., </w:t>
      </w:r>
      <w:proofErr w:type="spellStart"/>
      <w:r w:rsidRPr="00FF29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Зайратьянц</w:t>
      </w:r>
      <w:proofErr w:type="spellEnd"/>
      <w:r w:rsidRPr="00FF29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О.В.,</w:t>
      </w:r>
      <w:r w:rsidRPr="00FF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2001. 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Хроничес</w:t>
      </w:r>
      <w:r w:rsidR="00407D37"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кое воспаление. М., 1991. 272 </w:t>
      </w:r>
    </w:p>
    <w:p w:rsidR="00FA5261" w:rsidRPr="00FF2953" w:rsidRDefault="00FA5261" w:rsidP="00FF2953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rPr>
          <w:sz w:val="24"/>
          <w:szCs w:val="24"/>
        </w:rPr>
      </w:pPr>
      <w:proofErr w:type="spellStart"/>
      <w:r w:rsidRPr="00FF2953">
        <w:rPr>
          <w:i/>
          <w:sz w:val="24"/>
          <w:szCs w:val="24"/>
        </w:rPr>
        <w:lastRenderedPageBreak/>
        <w:t>Кетлинский</w:t>
      </w:r>
      <w:proofErr w:type="spellEnd"/>
      <w:r w:rsidRPr="00FF2953">
        <w:rPr>
          <w:i/>
          <w:sz w:val="24"/>
          <w:szCs w:val="24"/>
        </w:rPr>
        <w:t xml:space="preserve"> С.А.,</w:t>
      </w:r>
      <w:r w:rsidRPr="00FF2953">
        <w:rPr>
          <w:sz w:val="24"/>
          <w:szCs w:val="24"/>
        </w:rPr>
        <w:t xml:space="preserve"> Симбирцев А.С. Цитокины. </w:t>
      </w:r>
      <w:proofErr w:type="gramStart"/>
      <w:r w:rsidRPr="00FF2953">
        <w:rPr>
          <w:sz w:val="24"/>
          <w:szCs w:val="24"/>
        </w:rPr>
        <w:t>–С</w:t>
      </w:r>
      <w:proofErr w:type="gramEnd"/>
      <w:r w:rsidRPr="00FF2953">
        <w:rPr>
          <w:sz w:val="24"/>
          <w:szCs w:val="24"/>
        </w:rPr>
        <w:t>Пб., 2008. – 550 с.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num" w:pos="142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F2953">
        <w:rPr>
          <w:rFonts w:ascii="Times New Roman" w:hAnsi="Times New Roman" w:cs="Times New Roman"/>
          <w:i/>
          <w:iCs/>
          <w:sz w:val="24"/>
          <w:szCs w:val="24"/>
        </w:rPr>
        <w:t>Коротаева</w:t>
      </w:r>
      <w:proofErr w:type="spellEnd"/>
      <w:r w:rsidRPr="00FF2953">
        <w:rPr>
          <w:rFonts w:ascii="Times New Roman" w:hAnsi="Times New Roman" w:cs="Times New Roman"/>
          <w:i/>
          <w:iCs/>
          <w:sz w:val="24"/>
          <w:szCs w:val="24"/>
        </w:rPr>
        <w:t xml:space="preserve"> Т.В. </w:t>
      </w:r>
      <w:r w:rsidRPr="00FF2953">
        <w:rPr>
          <w:rFonts w:ascii="Times New Roman" w:eastAsia="TimesNewRomanPSMT" w:hAnsi="Times New Roman" w:cs="Times New Roman"/>
          <w:sz w:val="24"/>
          <w:szCs w:val="24"/>
        </w:rPr>
        <w:t>Методы оценки активности и критерии оценки ответа на терапию. – М., 2007. – С. 51–54.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right="14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Appleyard</w:t>
      </w:r>
      <w:proofErr w:type="spellEnd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R., Ghosh P., Swain M.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relationship of the structure of articular cartilage to its resistance to compressive loading // J. Bone Jt. Surgery.2012. Vol. 78-B, Suppl. II &amp; III. P. 126-127.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00" w:beforeAutospacing="1" w:after="0" w:line="360" w:lineRule="auto"/>
        <w:ind w:left="0" w:right="14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Hung H.H., Mangham D.C., Treadwell B.W., </w:t>
      </w:r>
      <w:proofErr w:type="spellStart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Towle</w:t>
      </w:r>
      <w:proofErr w:type="spellEnd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C.A.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Expression of chondrocyte interleukin-1 in human osteoarthritis (OA) // J. Bone Jt. Surgery.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2009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Vol. 78-B, Suppl. II &amp; III. P. 185-186.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00" w:beforeAutospacing="1" w:after="0" w:line="360" w:lineRule="auto"/>
        <w:ind w:left="0" w:right="14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Little C.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effect of growth factors on articular cartilage repair// J. Bone Jt.Surgery.2008. Vol. 78-B, Suppl. II &amp; III. P. 125.</w:t>
      </w:r>
    </w:p>
    <w:p w:rsidR="00FA5261" w:rsidRPr="00FF2953" w:rsidRDefault="00FA5261" w:rsidP="00FF295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00" w:beforeAutospacing="1" w:after="0" w:line="360" w:lineRule="auto"/>
        <w:ind w:left="0" w:right="14" w:firstLine="709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Lotz</w:t>
      </w:r>
      <w:proofErr w:type="spellEnd"/>
      <w:r w:rsidRPr="00FF295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M.</w:t>
      </w:r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Cytokines in cartilage injury and repair //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Clin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Orthop</w:t>
      </w:r>
      <w:proofErr w:type="spellEnd"/>
      <w:r w:rsidRPr="00FF295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2012. № 391, Suppl. P. S108-S115.</w:t>
      </w:r>
    </w:p>
    <w:p w:rsidR="00FA5261" w:rsidRPr="000477A8" w:rsidRDefault="00FA5261" w:rsidP="006071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A5261" w:rsidRPr="000477A8" w:rsidSect="00EB5066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40C" w:rsidRDefault="00F0140C" w:rsidP="00A54D82">
      <w:pPr>
        <w:spacing w:after="0" w:line="240" w:lineRule="auto"/>
      </w:pPr>
      <w:r>
        <w:separator/>
      </w:r>
    </w:p>
  </w:endnote>
  <w:endnote w:type="continuationSeparator" w:id="0">
    <w:p w:rsidR="00F0140C" w:rsidRDefault="00F0140C" w:rsidP="00A54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40C" w:rsidRDefault="00F0140C" w:rsidP="00A54D82">
      <w:pPr>
        <w:spacing w:after="0" w:line="240" w:lineRule="auto"/>
      </w:pPr>
      <w:r>
        <w:separator/>
      </w:r>
    </w:p>
  </w:footnote>
  <w:footnote w:type="continuationSeparator" w:id="0">
    <w:p w:rsidR="00F0140C" w:rsidRDefault="00F0140C" w:rsidP="00A54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B32E9"/>
    <w:multiLevelType w:val="hybridMultilevel"/>
    <w:tmpl w:val="C876E1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61"/>
    <w:rsid w:val="00013FA3"/>
    <w:rsid w:val="00021514"/>
    <w:rsid w:val="00021E31"/>
    <w:rsid w:val="000444C8"/>
    <w:rsid w:val="000477A8"/>
    <w:rsid w:val="00047841"/>
    <w:rsid w:val="00052D41"/>
    <w:rsid w:val="00072F7C"/>
    <w:rsid w:val="00084112"/>
    <w:rsid w:val="000A3B80"/>
    <w:rsid w:val="000A4AF4"/>
    <w:rsid w:val="000A6D3F"/>
    <w:rsid w:val="000D3079"/>
    <w:rsid w:val="000F5186"/>
    <w:rsid w:val="00101ED4"/>
    <w:rsid w:val="0010273F"/>
    <w:rsid w:val="00105C4D"/>
    <w:rsid w:val="00111C22"/>
    <w:rsid w:val="001246D9"/>
    <w:rsid w:val="00126E64"/>
    <w:rsid w:val="0014470C"/>
    <w:rsid w:val="00147288"/>
    <w:rsid w:val="00147832"/>
    <w:rsid w:val="001551C0"/>
    <w:rsid w:val="00156137"/>
    <w:rsid w:val="00174111"/>
    <w:rsid w:val="001754B2"/>
    <w:rsid w:val="00190F4A"/>
    <w:rsid w:val="00197A8A"/>
    <w:rsid w:val="00197F0C"/>
    <w:rsid w:val="001A08A3"/>
    <w:rsid w:val="001B01FB"/>
    <w:rsid w:val="001C2384"/>
    <w:rsid w:val="001C52C4"/>
    <w:rsid w:val="001D7D67"/>
    <w:rsid w:val="001E47AC"/>
    <w:rsid w:val="001E66BF"/>
    <w:rsid w:val="001F369A"/>
    <w:rsid w:val="00207354"/>
    <w:rsid w:val="002303FC"/>
    <w:rsid w:val="00240003"/>
    <w:rsid w:val="002408E0"/>
    <w:rsid w:val="00245F41"/>
    <w:rsid w:val="00260C24"/>
    <w:rsid w:val="002751FB"/>
    <w:rsid w:val="002806F5"/>
    <w:rsid w:val="00290EE6"/>
    <w:rsid w:val="002A37EB"/>
    <w:rsid w:val="002B359F"/>
    <w:rsid w:val="002C4160"/>
    <w:rsid w:val="002D2442"/>
    <w:rsid w:val="002E502B"/>
    <w:rsid w:val="002E7CF4"/>
    <w:rsid w:val="002F7997"/>
    <w:rsid w:val="003074E0"/>
    <w:rsid w:val="003165D3"/>
    <w:rsid w:val="003320E9"/>
    <w:rsid w:val="00337122"/>
    <w:rsid w:val="003424FC"/>
    <w:rsid w:val="00347F88"/>
    <w:rsid w:val="00352923"/>
    <w:rsid w:val="00355018"/>
    <w:rsid w:val="00362C65"/>
    <w:rsid w:val="00370B7A"/>
    <w:rsid w:val="0037374F"/>
    <w:rsid w:val="003777D5"/>
    <w:rsid w:val="0039261C"/>
    <w:rsid w:val="003A642E"/>
    <w:rsid w:val="003A7616"/>
    <w:rsid w:val="003C382A"/>
    <w:rsid w:val="003D1F72"/>
    <w:rsid w:val="00401485"/>
    <w:rsid w:val="00407D37"/>
    <w:rsid w:val="00433757"/>
    <w:rsid w:val="00444E49"/>
    <w:rsid w:val="0044533A"/>
    <w:rsid w:val="00451E5F"/>
    <w:rsid w:val="00457E8F"/>
    <w:rsid w:val="0048099A"/>
    <w:rsid w:val="004A08F3"/>
    <w:rsid w:val="004C136B"/>
    <w:rsid w:val="004D69A7"/>
    <w:rsid w:val="004D6CA4"/>
    <w:rsid w:val="00504DA6"/>
    <w:rsid w:val="0053396B"/>
    <w:rsid w:val="00542CC8"/>
    <w:rsid w:val="005432CF"/>
    <w:rsid w:val="00547A2C"/>
    <w:rsid w:val="00552433"/>
    <w:rsid w:val="00554882"/>
    <w:rsid w:val="00575E90"/>
    <w:rsid w:val="00577F2F"/>
    <w:rsid w:val="0058561E"/>
    <w:rsid w:val="00592A1E"/>
    <w:rsid w:val="005C624C"/>
    <w:rsid w:val="005D5275"/>
    <w:rsid w:val="005E060D"/>
    <w:rsid w:val="0060457C"/>
    <w:rsid w:val="00605984"/>
    <w:rsid w:val="006071CB"/>
    <w:rsid w:val="006722C0"/>
    <w:rsid w:val="006811D7"/>
    <w:rsid w:val="00687E13"/>
    <w:rsid w:val="006A02A4"/>
    <w:rsid w:val="006E4BAA"/>
    <w:rsid w:val="006F081F"/>
    <w:rsid w:val="006F4633"/>
    <w:rsid w:val="007147FE"/>
    <w:rsid w:val="00721A79"/>
    <w:rsid w:val="00724F78"/>
    <w:rsid w:val="00732AEE"/>
    <w:rsid w:val="007344DC"/>
    <w:rsid w:val="007421C5"/>
    <w:rsid w:val="00756111"/>
    <w:rsid w:val="007641D4"/>
    <w:rsid w:val="007705BA"/>
    <w:rsid w:val="00777349"/>
    <w:rsid w:val="007906E7"/>
    <w:rsid w:val="007A786B"/>
    <w:rsid w:val="007B0132"/>
    <w:rsid w:val="007B299A"/>
    <w:rsid w:val="007B647B"/>
    <w:rsid w:val="007D4DC9"/>
    <w:rsid w:val="007E5CA3"/>
    <w:rsid w:val="0080053D"/>
    <w:rsid w:val="008023BB"/>
    <w:rsid w:val="0081393C"/>
    <w:rsid w:val="008330F3"/>
    <w:rsid w:val="00841758"/>
    <w:rsid w:val="00850D61"/>
    <w:rsid w:val="00851130"/>
    <w:rsid w:val="00863DC8"/>
    <w:rsid w:val="00871D28"/>
    <w:rsid w:val="00873ADB"/>
    <w:rsid w:val="00882DC9"/>
    <w:rsid w:val="008A1914"/>
    <w:rsid w:val="008C50A6"/>
    <w:rsid w:val="008D7060"/>
    <w:rsid w:val="008F0B2B"/>
    <w:rsid w:val="008F7275"/>
    <w:rsid w:val="008F7E19"/>
    <w:rsid w:val="009374E6"/>
    <w:rsid w:val="00941DC9"/>
    <w:rsid w:val="009558C5"/>
    <w:rsid w:val="009559FE"/>
    <w:rsid w:val="009919EA"/>
    <w:rsid w:val="0099343A"/>
    <w:rsid w:val="009A03C0"/>
    <w:rsid w:val="009B551D"/>
    <w:rsid w:val="009C6117"/>
    <w:rsid w:val="009D7166"/>
    <w:rsid w:val="009E3CF8"/>
    <w:rsid w:val="009E40DA"/>
    <w:rsid w:val="009F06A2"/>
    <w:rsid w:val="009F1404"/>
    <w:rsid w:val="00A05839"/>
    <w:rsid w:val="00A5416F"/>
    <w:rsid w:val="00A54D82"/>
    <w:rsid w:val="00A555B4"/>
    <w:rsid w:val="00A57ADF"/>
    <w:rsid w:val="00A67AD3"/>
    <w:rsid w:val="00A73054"/>
    <w:rsid w:val="00A82C97"/>
    <w:rsid w:val="00A968C8"/>
    <w:rsid w:val="00AA430B"/>
    <w:rsid w:val="00AA4C2D"/>
    <w:rsid w:val="00AA55E8"/>
    <w:rsid w:val="00AB2678"/>
    <w:rsid w:val="00AD0FB0"/>
    <w:rsid w:val="00AD2E83"/>
    <w:rsid w:val="00AE2DC7"/>
    <w:rsid w:val="00B15279"/>
    <w:rsid w:val="00B1534B"/>
    <w:rsid w:val="00B21A8B"/>
    <w:rsid w:val="00B235DB"/>
    <w:rsid w:val="00B42517"/>
    <w:rsid w:val="00B54E24"/>
    <w:rsid w:val="00B66995"/>
    <w:rsid w:val="00B95725"/>
    <w:rsid w:val="00BD41FA"/>
    <w:rsid w:val="00BF37D6"/>
    <w:rsid w:val="00BF4B12"/>
    <w:rsid w:val="00BF72E2"/>
    <w:rsid w:val="00C164A8"/>
    <w:rsid w:val="00C21680"/>
    <w:rsid w:val="00C37C74"/>
    <w:rsid w:val="00C446EF"/>
    <w:rsid w:val="00C574FF"/>
    <w:rsid w:val="00C57DBA"/>
    <w:rsid w:val="00C94111"/>
    <w:rsid w:val="00CB1C35"/>
    <w:rsid w:val="00CD0E4C"/>
    <w:rsid w:val="00CD50F4"/>
    <w:rsid w:val="00CD6A88"/>
    <w:rsid w:val="00CE3602"/>
    <w:rsid w:val="00CE39EB"/>
    <w:rsid w:val="00CE61EE"/>
    <w:rsid w:val="00D01A9C"/>
    <w:rsid w:val="00D057AB"/>
    <w:rsid w:val="00D152C0"/>
    <w:rsid w:val="00D4378D"/>
    <w:rsid w:val="00D53500"/>
    <w:rsid w:val="00D632B1"/>
    <w:rsid w:val="00D74A33"/>
    <w:rsid w:val="00DB102E"/>
    <w:rsid w:val="00DC0B39"/>
    <w:rsid w:val="00DC676B"/>
    <w:rsid w:val="00DF32BF"/>
    <w:rsid w:val="00DF581C"/>
    <w:rsid w:val="00E035C9"/>
    <w:rsid w:val="00E27566"/>
    <w:rsid w:val="00E310EC"/>
    <w:rsid w:val="00E37573"/>
    <w:rsid w:val="00E600C8"/>
    <w:rsid w:val="00E607D5"/>
    <w:rsid w:val="00E613B8"/>
    <w:rsid w:val="00E64FD1"/>
    <w:rsid w:val="00E65145"/>
    <w:rsid w:val="00E76868"/>
    <w:rsid w:val="00E90E75"/>
    <w:rsid w:val="00E96A06"/>
    <w:rsid w:val="00EA3C6B"/>
    <w:rsid w:val="00EA3C9B"/>
    <w:rsid w:val="00EA48AD"/>
    <w:rsid w:val="00EA7503"/>
    <w:rsid w:val="00EB4307"/>
    <w:rsid w:val="00EB5066"/>
    <w:rsid w:val="00EC50ED"/>
    <w:rsid w:val="00EE0D7A"/>
    <w:rsid w:val="00EE170C"/>
    <w:rsid w:val="00F0140C"/>
    <w:rsid w:val="00F02004"/>
    <w:rsid w:val="00F07507"/>
    <w:rsid w:val="00F123C4"/>
    <w:rsid w:val="00F54B92"/>
    <w:rsid w:val="00F57AA8"/>
    <w:rsid w:val="00F631E4"/>
    <w:rsid w:val="00F705A9"/>
    <w:rsid w:val="00F73E31"/>
    <w:rsid w:val="00F84BCE"/>
    <w:rsid w:val="00F85446"/>
    <w:rsid w:val="00F86479"/>
    <w:rsid w:val="00FA3F9F"/>
    <w:rsid w:val="00FA5261"/>
    <w:rsid w:val="00FB1354"/>
    <w:rsid w:val="00FB517A"/>
    <w:rsid w:val="00FB6A56"/>
    <w:rsid w:val="00FB6F8A"/>
    <w:rsid w:val="00FC4016"/>
    <w:rsid w:val="00FC5190"/>
    <w:rsid w:val="00FD0F57"/>
    <w:rsid w:val="00FE160D"/>
    <w:rsid w:val="00FE193B"/>
    <w:rsid w:val="00FE44F8"/>
    <w:rsid w:val="00FE5A8C"/>
    <w:rsid w:val="00FF0A7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261"/>
    <w:pPr>
      <w:ind w:left="720"/>
      <w:contextualSpacing/>
    </w:pPr>
  </w:style>
  <w:style w:type="paragraph" w:customStyle="1" w:styleId="a4">
    <w:name w:val="Тоня"/>
    <w:basedOn w:val="a"/>
    <w:link w:val="a5"/>
    <w:qFormat/>
    <w:rsid w:val="00FA5261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NewRomanPSMT" w:hAnsi="Times New Roman" w:cs="Times New Roman"/>
      <w:sz w:val="28"/>
      <w:szCs w:val="28"/>
    </w:rPr>
  </w:style>
  <w:style w:type="character" w:customStyle="1" w:styleId="a5">
    <w:name w:val="Тоня Знак"/>
    <w:basedOn w:val="a0"/>
    <w:link w:val="a4"/>
    <w:rsid w:val="00FA5261"/>
    <w:rPr>
      <w:rFonts w:ascii="Times New Roman" w:eastAsia="TimesNewRomanPSMT" w:hAnsi="Times New Roman" w:cs="Times New Roman"/>
      <w:sz w:val="28"/>
      <w:szCs w:val="28"/>
    </w:rPr>
  </w:style>
  <w:style w:type="character" w:customStyle="1" w:styleId="2">
    <w:name w:val="Основной текст (2)"/>
    <w:basedOn w:val="a0"/>
    <w:rsid w:val="00FA526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20">
    <w:name w:val="Основной текст (2) + Полужирный"/>
    <w:basedOn w:val="a0"/>
    <w:rsid w:val="00FA526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styleId="a6">
    <w:name w:val="Hyperlink"/>
    <w:basedOn w:val="a0"/>
    <w:uiPriority w:val="99"/>
    <w:unhideWhenUsed/>
    <w:rsid w:val="00FA5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5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26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5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4D82"/>
  </w:style>
  <w:style w:type="paragraph" w:styleId="ab">
    <w:name w:val="footer"/>
    <w:basedOn w:val="a"/>
    <w:link w:val="ac"/>
    <w:uiPriority w:val="99"/>
    <w:unhideWhenUsed/>
    <w:rsid w:val="00A5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4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261"/>
    <w:pPr>
      <w:ind w:left="720"/>
      <w:contextualSpacing/>
    </w:pPr>
  </w:style>
  <w:style w:type="paragraph" w:customStyle="1" w:styleId="a4">
    <w:name w:val="Тоня"/>
    <w:basedOn w:val="a"/>
    <w:link w:val="a5"/>
    <w:qFormat/>
    <w:rsid w:val="00FA5261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NewRomanPSMT" w:hAnsi="Times New Roman" w:cs="Times New Roman"/>
      <w:sz w:val="28"/>
      <w:szCs w:val="28"/>
    </w:rPr>
  </w:style>
  <w:style w:type="character" w:customStyle="1" w:styleId="a5">
    <w:name w:val="Тоня Знак"/>
    <w:basedOn w:val="a0"/>
    <w:link w:val="a4"/>
    <w:rsid w:val="00FA5261"/>
    <w:rPr>
      <w:rFonts w:ascii="Times New Roman" w:eastAsia="TimesNewRomanPSMT" w:hAnsi="Times New Roman" w:cs="Times New Roman"/>
      <w:sz w:val="28"/>
      <w:szCs w:val="28"/>
    </w:rPr>
  </w:style>
  <w:style w:type="character" w:customStyle="1" w:styleId="2">
    <w:name w:val="Основной текст (2)"/>
    <w:basedOn w:val="a0"/>
    <w:rsid w:val="00FA526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20">
    <w:name w:val="Основной текст (2) + Полужирный"/>
    <w:basedOn w:val="a0"/>
    <w:rsid w:val="00FA526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styleId="a6">
    <w:name w:val="Hyperlink"/>
    <w:basedOn w:val="a0"/>
    <w:uiPriority w:val="99"/>
    <w:unhideWhenUsed/>
    <w:rsid w:val="00FA526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A5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5261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A5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4D82"/>
  </w:style>
  <w:style w:type="paragraph" w:styleId="ab">
    <w:name w:val="footer"/>
    <w:basedOn w:val="a"/>
    <w:link w:val="ac"/>
    <w:uiPriority w:val="99"/>
    <w:unhideWhenUsed/>
    <w:rsid w:val="00A54D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54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lyapina.ant@yandex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1549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</dc:creator>
  <cp:lastModifiedBy>Петр</cp:lastModifiedBy>
  <cp:revision>27</cp:revision>
  <dcterms:created xsi:type="dcterms:W3CDTF">2015-03-20T15:57:00Z</dcterms:created>
  <dcterms:modified xsi:type="dcterms:W3CDTF">2017-01-27T18:57:00Z</dcterms:modified>
</cp:coreProperties>
</file>