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7B" w:rsidRPr="001705F8" w:rsidRDefault="000B0E7B" w:rsidP="001705F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05F8">
        <w:rPr>
          <w:rFonts w:ascii="Times New Roman" w:hAnsi="Times New Roman"/>
          <w:b/>
          <w:sz w:val="24"/>
          <w:szCs w:val="24"/>
        </w:rPr>
        <w:t>Несращения дл</w:t>
      </w:r>
      <w:r>
        <w:rPr>
          <w:rFonts w:ascii="Times New Roman" w:hAnsi="Times New Roman"/>
          <w:b/>
          <w:sz w:val="24"/>
          <w:szCs w:val="24"/>
        </w:rPr>
        <w:t>инных костей конечностей. П</w:t>
      </w:r>
      <w:r w:rsidRPr="001705F8">
        <w:rPr>
          <w:rFonts w:ascii="Times New Roman" w:hAnsi="Times New Roman"/>
          <w:b/>
          <w:sz w:val="24"/>
          <w:szCs w:val="24"/>
        </w:rPr>
        <w:t>ричин</w:t>
      </w:r>
      <w:r>
        <w:rPr>
          <w:rFonts w:ascii="Times New Roman" w:hAnsi="Times New Roman"/>
          <w:b/>
          <w:sz w:val="24"/>
          <w:szCs w:val="24"/>
        </w:rPr>
        <w:t>ы</w:t>
      </w:r>
      <w:r w:rsidRPr="001705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развития. Принципы </w:t>
      </w:r>
      <w:r w:rsidRPr="001705F8">
        <w:rPr>
          <w:rFonts w:ascii="Times New Roman" w:hAnsi="Times New Roman"/>
          <w:b/>
          <w:sz w:val="24"/>
          <w:szCs w:val="24"/>
        </w:rPr>
        <w:t>лечения.</w:t>
      </w:r>
    </w:p>
    <w:p w:rsidR="000B0E7B" w:rsidRPr="001705F8" w:rsidRDefault="000B0E7B" w:rsidP="001705F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>Гудзь Ю.В.,  Локтионов П.В., Башинский О.А.</w:t>
      </w:r>
    </w:p>
    <w:p w:rsidR="000B0E7B" w:rsidRPr="001705F8" w:rsidRDefault="000B0E7B" w:rsidP="001705F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05F8">
        <w:rPr>
          <w:rFonts w:ascii="Times New Roman" w:hAnsi="Times New Roman"/>
          <w:spacing w:val="30"/>
          <w:sz w:val="24"/>
          <w:szCs w:val="24"/>
        </w:rPr>
        <w:t>ФГБУ ВЦЭРМ им.А.М.Никифорова МЧС России, Санкт-Петербург</w:t>
      </w:r>
      <w:r w:rsidRPr="001705F8">
        <w:rPr>
          <w:rFonts w:ascii="Times New Roman" w:hAnsi="Times New Roman"/>
          <w:b/>
          <w:sz w:val="24"/>
          <w:szCs w:val="24"/>
        </w:rPr>
        <w:t>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                     В отделе травматологии и ортопедии ФГБУ ВЦЭРМ имени А.М.Никифорова МЧС России в период с 2012 по январь </w:t>
      </w:r>
      <w:smartTag w:uri="urn:schemas-microsoft-com:office:smarttags" w:element="metricconverter">
        <w:smartTagPr>
          <w:attr w:name="ProductID" w:val="2017 г"/>
        </w:smartTagPr>
        <w:r w:rsidRPr="001705F8">
          <w:rPr>
            <w:rFonts w:ascii="Times New Roman" w:hAnsi="Times New Roman"/>
            <w:sz w:val="24"/>
            <w:szCs w:val="24"/>
          </w:rPr>
          <w:t>2017 г</w:t>
        </w:r>
      </w:smartTag>
      <w:r w:rsidRPr="001705F8">
        <w:rPr>
          <w:rFonts w:ascii="Times New Roman" w:hAnsi="Times New Roman"/>
          <w:sz w:val="24"/>
          <w:szCs w:val="24"/>
        </w:rPr>
        <w:t>.г. проходили  лечение 136 пациентов с несращениями длинных костей конечностей, которым было выполнено 187 оперативных вмешательств. Асептические несращения наблюдались у  89% пострадавших. Септические несращения были представлены различными формами послеоперационного и посттравматического остеомиелита, глубокими и поверхностными нагноениями.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>У подавляющего числа пациентов (76%) качество костной ткани было удовлетворительным, у остальных наблюдались различные степени остеопороза.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            Анализ причин несращений показал, что в 72% случаев были нарушены стандарты погружного остеосинтеза – не по показаниям применен накостный или внутрикостный остеосинтез, неправильно подобран имплантат (длина, диаметр, винты). Причем, у 12 пациентов данные нарушения были при повторных хирургических вмешательствах, у 7 – трех- и четырехкратно.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>У всех пациентов, поступившим к нам с  замедленной консолидацией переломов, при предшествующем остеосинтезе были применены стандартные методики, малоинвазивные технологии остеосинтеза не  применялись.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            У пациентов с последствиями ТСТ и множественной скелетной травмы число септических несращений было в 3 раза больше, чем у пациентов с изолированной травмой, даже при открытом характере переломов длинных костей конечностей. При изучении анамнеза этих пациентов установлено, что погружной остеосинтез у них был выполнен в неблагоприятном  для восстановительной хирургии  периоде травматической болезни – а именно с 7 по 21 сутки после травмы.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>После стандартного предоперационного обследования были выполнены хирургические вмешательства. У 111 пациентов с асептическими  несращениями  хирургическое вмешательство  состояло из двух этапов: удаление нестабильных имплантатов,  их фрагментов  и  реостеосинтез фрагментов ложного сустава. Операцию реостеосинтеза во всех случаях дополняли вскрытием  костно-мозгового канала (во всех случаях был склерозирован), адаптирующей резекцией концов, обильным промыванием раны физиологическим раствором, при необходимости - пластическим закрытием раны.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При септических псевдоартрозах у 10 пациентов было выполнено удаление имплантатов и реостеосинтез в один этап. Однако, в отличие от асептических псевдоартрозов, при этих операциях применяли обязательное ремирование  костно-мозгового канала с обильным промыванием  растворами антисептиков с помощью системы «Пульс-Лаваж», с помещением в рану перед ее закрытием  цементных бус с антибиотиками.  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У 5 пациентов после санации гнойного очага костные отломки фиксировали с помощью аппарата Г.А.Илизарова в спицевой или спице-стежневой модификации. 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                         Реабилитационный  период  данной категории пациентов проходил до снятия швов в стационарном режиме, после заживления ран – в амбулаторном, и в целом  был стандартным – дозированная нагрузка, восстановление мышечной массы сегмента и объема движений в смежных суставах.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705F8">
        <w:rPr>
          <w:rFonts w:ascii="Times New Roman" w:hAnsi="Times New Roman"/>
          <w:sz w:val="24"/>
          <w:szCs w:val="24"/>
        </w:rPr>
        <w:t xml:space="preserve">Выводы: Причинами несращений являются нарушение стандартов хирургического лечения переломов длинных костей конечностей, нарушения технологий остеосинтеза, грубая хирургическая техника, не учет индивидуальных особенностей пациентов. Строгое соблюдение принципов и технологий хирургического лечения позволяет избежать развития несращения ПДКК, а в случае их образования – успешно вылечить. </w:t>
      </w: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B0E7B" w:rsidRPr="001705F8" w:rsidRDefault="000B0E7B" w:rsidP="001705F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0B0E7B" w:rsidRPr="001705F8" w:rsidSect="00B63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79CE"/>
    <w:rsid w:val="000106D2"/>
    <w:rsid w:val="00032F72"/>
    <w:rsid w:val="000A246B"/>
    <w:rsid w:val="000A4D34"/>
    <w:rsid w:val="000B0E7B"/>
    <w:rsid w:val="001528B0"/>
    <w:rsid w:val="001705F8"/>
    <w:rsid w:val="00270041"/>
    <w:rsid w:val="00370699"/>
    <w:rsid w:val="003D26A5"/>
    <w:rsid w:val="003E2F76"/>
    <w:rsid w:val="005B49CF"/>
    <w:rsid w:val="005F3B20"/>
    <w:rsid w:val="005F6673"/>
    <w:rsid w:val="006B582C"/>
    <w:rsid w:val="006C387C"/>
    <w:rsid w:val="007211F2"/>
    <w:rsid w:val="007A4040"/>
    <w:rsid w:val="00856E66"/>
    <w:rsid w:val="008E1BC6"/>
    <w:rsid w:val="009036DE"/>
    <w:rsid w:val="00905F16"/>
    <w:rsid w:val="00950B21"/>
    <w:rsid w:val="009E79CE"/>
    <w:rsid w:val="009F46FA"/>
    <w:rsid w:val="00B63441"/>
    <w:rsid w:val="00B70B79"/>
    <w:rsid w:val="00B96BD3"/>
    <w:rsid w:val="00BC4E3A"/>
    <w:rsid w:val="00C21B8C"/>
    <w:rsid w:val="00C4755D"/>
    <w:rsid w:val="00D0579B"/>
    <w:rsid w:val="00D17F62"/>
    <w:rsid w:val="00D31939"/>
    <w:rsid w:val="00D82325"/>
    <w:rsid w:val="00DE1FF0"/>
    <w:rsid w:val="00DF7BBF"/>
    <w:rsid w:val="00E54D59"/>
    <w:rsid w:val="00EA5343"/>
    <w:rsid w:val="00F4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4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7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366</TotalTime>
  <Pages>2</Pages>
  <Words>533</Words>
  <Characters>3042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Локтионов </cp:lastModifiedBy>
  <cp:revision>13</cp:revision>
  <cp:lastPrinted>2017-04-04T05:23:00Z</cp:lastPrinted>
  <dcterms:created xsi:type="dcterms:W3CDTF">2017-04-03T19:00:00Z</dcterms:created>
  <dcterms:modified xsi:type="dcterms:W3CDTF">2017-04-06T11:23:00Z</dcterms:modified>
</cp:coreProperties>
</file>