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E3B" w:rsidRPr="001A5182" w:rsidRDefault="006D0E3B" w:rsidP="006D0E3B">
      <w:pPr>
        <w:pStyle w:val="1"/>
        <w:rPr>
          <w:rFonts w:ascii="Times New Roman" w:hAnsi="Times New Roman"/>
          <w:b/>
          <w:szCs w:val="24"/>
        </w:rPr>
      </w:pPr>
      <w:r w:rsidRPr="001A5182">
        <w:rPr>
          <w:rFonts w:ascii="Times New Roman" w:hAnsi="Times New Roman"/>
          <w:b/>
          <w:szCs w:val="24"/>
        </w:rPr>
        <w:t>ИНТРАМЕДУЛЛЯРНЫЙ ОСТЕОСИНТЕЗ С УДЛИНЕНИЕМ НОЖКИ ЭНДОПРОТЕЗА</w:t>
      </w:r>
      <w:r>
        <w:rPr>
          <w:rFonts w:ascii="Times New Roman" w:hAnsi="Times New Roman"/>
          <w:b/>
          <w:szCs w:val="24"/>
        </w:rPr>
        <w:t xml:space="preserve"> КАК МЕТОД ЛЕЧЕНИЯ ПЕРИПРОТЕЗНЫХ ПЕРЕЛОМОВ</w:t>
      </w:r>
      <w:r w:rsidRPr="0070792A">
        <w:rPr>
          <w:rFonts w:ascii="Times New Roman" w:hAnsi="Times New Roman"/>
          <w:b/>
          <w:szCs w:val="24"/>
        </w:rPr>
        <w:t xml:space="preserve"> БЕДРА</w:t>
      </w:r>
    </w:p>
    <w:p w:rsidR="006D0E3B" w:rsidRDefault="006D0E3B" w:rsidP="006D0E3B">
      <w:pPr>
        <w:pStyle w:val="1"/>
        <w:jc w:val="center"/>
        <w:rPr>
          <w:rFonts w:ascii="Times" w:hAnsi="Times"/>
          <w:b/>
          <w:szCs w:val="24"/>
        </w:rPr>
      </w:pPr>
    </w:p>
    <w:p w:rsidR="006D0E3B" w:rsidRPr="00DB678A" w:rsidRDefault="006D0E3B" w:rsidP="006D0E3B">
      <w:pPr>
        <w:pStyle w:val="1"/>
        <w:jc w:val="center"/>
        <w:rPr>
          <w:rFonts w:ascii="Times" w:hAnsi="Times"/>
          <w:szCs w:val="24"/>
        </w:rPr>
      </w:pPr>
      <w:proofErr w:type="spellStart"/>
      <w:r>
        <w:rPr>
          <w:rFonts w:ascii="Times New Roman" w:hAnsi="Times New Roman"/>
          <w:szCs w:val="24"/>
        </w:rPr>
        <w:t>Пивень</w:t>
      </w:r>
      <w:proofErr w:type="spellEnd"/>
      <w:r>
        <w:rPr>
          <w:rFonts w:ascii="Times" w:hAnsi="Times"/>
          <w:szCs w:val="24"/>
        </w:rPr>
        <w:t xml:space="preserve"> </w:t>
      </w:r>
      <w:r>
        <w:rPr>
          <w:rFonts w:ascii="Times New Roman" w:hAnsi="Times New Roman"/>
          <w:szCs w:val="24"/>
        </w:rPr>
        <w:t>И</w:t>
      </w:r>
      <w:r>
        <w:rPr>
          <w:rFonts w:ascii="Times" w:hAnsi="Times"/>
          <w:szCs w:val="24"/>
        </w:rPr>
        <w:t>.</w:t>
      </w:r>
      <w:r>
        <w:rPr>
          <w:rFonts w:ascii="Times New Roman" w:hAnsi="Times New Roman"/>
          <w:szCs w:val="24"/>
        </w:rPr>
        <w:t>М</w:t>
      </w:r>
      <w:r>
        <w:rPr>
          <w:rFonts w:ascii="Times" w:hAnsi="Times"/>
          <w:szCs w:val="24"/>
        </w:rPr>
        <w:t xml:space="preserve">. </w:t>
      </w:r>
      <w:proofErr w:type="spellStart"/>
      <w:r w:rsidR="00D216D8">
        <w:rPr>
          <w:rFonts w:ascii="Times" w:hAnsi="Times"/>
          <w:szCs w:val="24"/>
        </w:rPr>
        <w:t>Бердюгин</w:t>
      </w:r>
      <w:proofErr w:type="spellEnd"/>
      <w:r w:rsidR="00D216D8">
        <w:rPr>
          <w:rFonts w:ascii="Times" w:hAnsi="Times"/>
          <w:szCs w:val="24"/>
        </w:rPr>
        <w:t xml:space="preserve"> К.А.</w:t>
      </w:r>
      <w:r w:rsidR="00D216D8">
        <w:rPr>
          <w:rFonts w:ascii="Times" w:hAnsi="Times"/>
          <w:szCs w:val="24"/>
        </w:rPr>
        <w:t xml:space="preserve"> </w:t>
      </w:r>
      <w:r>
        <w:rPr>
          <w:rFonts w:ascii="Times" w:hAnsi="Times"/>
          <w:szCs w:val="24"/>
        </w:rPr>
        <w:t xml:space="preserve">Пелевин И.А. </w:t>
      </w:r>
    </w:p>
    <w:p w:rsidR="006D0E3B" w:rsidRPr="00F7552E" w:rsidRDefault="006D0E3B" w:rsidP="006D0E3B">
      <w:pPr>
        <w:pStyle w:val="1"/>
        <w:jc w:val="center"/>
      </w:pPr>
      <w:r>
        <w:rPr>
          <w:rFonts w:asciiTheme="minorHAnsi" w:hAnsiTheme="minorHAnsi"/>
          <w:szCs w:val="24"/>
        </w:rPr>
        <w:t xml:space="preserve">                                                           </w:t>
      </w:r>
    </w:p>
    <w:p w:rsidR="006D0E3B" w:rsidRPr="007E373D" w:rsidRDefault="006D0E3B" w:rsidP="006D0E3B">
      <w:pPr>
        <w:pStyle w:val="1"/>
        <w:jc w:val="center"/>
        <w:rPr>
          <w:i/>
          <w:szCs w:val="24"/>
        </w:rPr>
      </w:pPr>
      <w:r>
        <w:rPr>
          <w:rFonts w:ascii="Times New Roman" w:hAnsi="Times New Roman"/>
          <w:i/>
          <w:szCs w:val="24"/>
        </w:rPr>
        <w:t>Уральский</w:t>
      </w:r>
      <w:r w:rsidR="00D216D8">
        <w:rPr>
          <w:rFonts w:ascii="Times New Roman" w:hAnsi="Times New Roman"/>
          <w:i/>
          <w:szCs w:val="24"/>
        </w:rPr>
        <w:t xml:space="preserve"> институт травматологии и ортопедии</w:t>
      </w:r>
      <w:r w:rsidRPr="007E373D">
        <w:rPr>
          <w:rFonts w:ascii="Times New Roman" w:hAnsi="Times New Roman"/>
          <w:i/>
          <w:szCs w:val="24"/>
        </w:rPr>
        <w:t xml:space="preserve"> им. </w:t>
      </w:r>
      <w:proofErr w:type="spellStart"/>
      <w:r w:rsidRPr="007E373D">
        <w:rPr>
          <w:rFonts w:ascii="Times New Roman" w:hAnsi="Times New Roman"/>
          <w:i/>
          <w:szCs w:val="24"/>
        </w:rPr>
        <w:t>В.Д.Чаклина</w:t>
      </w:r>
      <w:proofErr w:type="spellEnd"/>
      <w:r w:rsidRPr="007E373D">
        <w:rPr>
          <w:rFonts w:ascii="Times New Roman" w:hAnsi="Times New Roman"/>
          <w:i/>
          <w:szCs w:val="24"/>
        </w:rPr>
        <w:t>, Екатеринбург</w:t>
      </w:r>
      <w:r w:rsidRPr="007E373D">
        <w:rPr>
          <w:rStyle w:val="A3"/>
          <w:i/>
          <w:szCs w:val="24"/>
        </w:rPr>
        <w:t>, Россия</w:t>
      </w:r>
      <w:r w:rsidRPr="007E373D">
        <w:rPr>
          <w:i/>
          <w:szCs w:val="24"/>
        </w:rPr>
        <w:t xml:space="preserve"> </w:t>
      </w:r>
    </w:p>
    <w:p w:rsidR="006D0E3B" w:rsidRPr="00EA4785" w:rsidRDefault="006D0E3B" w:rsidP="006D0E3B">
      <w:pPr>
        <w:pStyle w:val="1"/>
        <w:jc w:val="center"/>
        <w:rPr>
          <w:szCs w:val="24"/>
        </w:rPr>
      </w:pPr>
    </w:p>
    <w:p w:rsidR="006D0E3B" w:rsidRDefault="006D0E3B" w:rsidP="006D0E3B">
      <w:pPr>
        <w:pStyle w:val="1"/>
        <w:jc w:val="center"/>
        <w:rPr>
          <w:szCs w:val="24"/>
        </w:rPr>
      </w:pPr>
    </w:p>
    <w:p w:rsidR="006D0E3B" w:rsidRPr="00E37487" w:rsidRDefault="006D0E3B" w:rsidP="006D0E3B">
      <w:pPr>
        <w:pStyle w:val="10"/>
        <w:ind w:firstLine="0"/>
        <w:jc w:val="both"/>
        <w:rPr>
          <w:szCs w:val="24"/>
        </w:rPr>
      </w:pPr>
      <w:r w:rsidRPr="006D0E3B">
        <w:rPr>
          <w:b/>
          <w:szCs w:val="24"/>
        </w:rPr>
        <w:t>Введение.</w:t>
      </w:r>
      <w:r>
        <w:rPr>
          <w:szCs w:val="24"/>
        </w:rPr>
        <w:t xml:space="preserve"> Ежегодно увеличивается число больных с </w:t>
      </w:r>
      <w:proofErr w:type="spellStart"/>
      <w:r>
        <w:rPr>
          <w:szCs w:val="24"/>
        </w:rPr>
        <w:t>перипротезными</w:t>
      </w:r>
      <w:proofErr w:type="spellEnd"/>
      <w:r>
        <w:rPr>
          <w:szCs w:val="24"/>
        </w:rPr>
        <w:t xml:space="preserve"> переломами</w:t>
      </w:r>
      <w:r w:rsidRPr="00E37487">
        <w:rPr>
          <w:szCs w:val="24"/>
        </w:rPr>
        <w:t xml:space="preserve">, </w:t>
      </w:r>
      <w:proofErr w:type="spellStart"/>
      <w:r>
        <w:rPr>
          <w:szCs w:val="24"/>
        </w:rPr>
        <w:t>обусловленое</w:t>
      </w:r>
      <w:proofErr w:type="spellEnd"/>
      <w:r>
        <w:rPr>
          <w:szCs w:val="24"/>
        </w:rPr>
        <w:t xml:space="preserve"> старением популяции и</w:t>
      </w:r>
      <w:r w:rsidRPr="00E37487">
        <w:rPr>
          <w:szCs w:val="24"/>
        </w:rPr>
        <w:t xml:space="preserve"> </w:t>
      </w:r>
      <w:r>
        <w:rPr>
          <w:szCs w:val="24"/>
        </w:rPr>
        <w:t xml:space="preserve">ростом </w:t>
      </w:r>
      <w:r w:rsidRPr="00E37487">
        <w:rPr>
          <w:szCs w:val="24"/>
        </w:rPr>
        <w:t xml:space="preserve">количества </w:t>
      </w:r>
      <w:r>
        <w:rPr>
          <w:szCs w:val="24"/>
        </w:rPr>
        <w:t xml:space="preserve">операций </w:t>
      </w:r>
      <w:proofErr w:type="spellStart"/>
      <w:r>
        <w:rPr>
          <w:szCs w:val="24"/>
        </w:rPr>
        <w:t>эндопротезирования</w:t>
      </w:r>
      <w:proofErr w:type="spellEnd"/>
      <w:r>
        <w:rPr>
          <w:szCs w:val="24"/>
        </w:rPr>
        <w:t xml:space="preserve"> суставов</w:t>
      </w:r>
      <w:r w:rsidRPr="00E37487">
        <w:rPr>
          <w:szCs w:val="24"/>
        </w:rPr>
        <w:t xml:space="preserve">. </w:t>
      </w:r>
      <w:r>
        <w:rPr>
          <w:szCs w:val="24"/>
        </w:rPr>
        <w:t xml:space="preserve">Обычный </w:t>
      </w:r>
      <w:r w:rsidRPr="00E37487">
        <w:rPr>
          <w:szCs w:val="24"/>
        </w:rPr>
        <w:t xml:space="preserve">остеосинтез пластинами или </w:t>
      </w:r>
      <w:proofErr w:type="spellStart"/>
      <w:r w:rsidRPr="00E37487">
        <w:rPr>
          <w:szCs w:val="24"/>
        </w:rPr>
        <w:t>серкляжем</w:t>
      </w:r>
      <w:proofErr w:type="spellEnd"/>
      <w:r w:rsidRPr="00E37487">
        <w:rPr>
          <w:szCs w:val="24"/>
        </w:rPr>
        <w:t xml:space="preserve"> при </w:t>
      </w:r>
      <w:proofErr w:type="spellStart"/>
      <w:r w:rsidRPr="00E37487">
        <w:rPr>
          <w:szCs w:val="24"/>
        </w:rPr>
        <w:t>перипротезных</w:t>
      </w:r>
      <w:proofErr w:type="spellEnd"/>
      <w:r w:rsidRPr="00E37487">
        <w:rPr>
          <w:szCs w:val="24"/>
        </w:rPr>
        <w:t xml:space="preserve"> переломах бедра заканчивается несостоятельностью фиксации в 20-40% в течение первого года</w:t>
      </w:r>
      <w:r>
        <w:rPr>
          <w:szCs w:val="24"/>
        </w:rPr>
        <w:t xml:space="preserve"> </w:t>
      </w:r>
      <w:r w:rsidRPr="0042474B">
        <w:rPr>
          <w:szCs w:val="24"/>
        </w:rPr>
        <w:t>(</w:t>
      </w:r>
      <w:proofErr w:type="spellStart"/>
      <w:r w:rsidRPr="0042474B">
        <w:rPr>
          <w:szCs w:val="24"/>
        </w:rPr>
        <w:t>Zuurmond</w:t>
      </w:r>
      <w:proofErr w:type="spellEnd"/>
      <w:r w:rsidRPr="0042474B">
        <w:t xml:space="preserve"> </w:t>
      </w:r>
      <w:r w:rsidRPr="0042474B">
        <w:rPr>
          <w:szCs w:val="24"/>
        </w:rPr>
        <w:t xml:space="preserve">R.G. </w:t>
      </w:r>
      <w:proofErr w:type="spellStart"/>
      <w:r w:rsidRPr="0042474B">
        <w:rPr>
          <w:szCs w:val="24"/>
        </w:rPr>
        <w:t>et</w:t>
      </w:r>
      <w:proofErr w:type="spellEnd"/>
      <w:r w:rsidRPr="0042474B">
        <w:rPr>
          <w:szCs w:val="24"/>
        </w:rPr>
        <w:t xml:space="preserve"> </w:t>
      </w:r>
      <w:proofErr w:type="spellStart"/>
      <w:r w:rsidRPr="0042474B">
        <w:rPr>
          <w:szCs w:val="24"/>
        </w:rPr>
        <w:t>al</w:t>
      </w:r>
      <w:proofErr w:type="spellEnd"/>
      <w:r w:rsidRPr="0042474B">
        <w:rPr>
          <w:szCs w:val="24"/>
        </w:rPr>
        <w:t xml:space="preserve">., 2007; </w:t>
      </w:r>
      <w:proofErr w:type="spellStart"/>
      <w:r w:rsidRPr="0042474B">
        <w:rPr>
          <w:szCs w:val="24"/>
        </w:rPr>
        <w:t>Graham</w:t>
      </w:r>
      <w:proofErr w:type="spellEnd"/>
      <w:r w:rsidRPr="0042474B">
        <w:rPr>
          <w:szCs w:val="24"/>
        </w:rPr>
        <w:t xml:space="preserve"> S. </w:t>
      </w:r>
      <w:proofErr w:type="spellStart"/>
      <w:r w:rsidRPr="0042474B">
        <w:rPr>
          <w:szCs w:val="24"/>
        </w:rPr>
        <w:t>et</w:t>
      </w:r>
      <w:proofErr w:type="spellEnd"/>
      <w:r w:rsidRPr="0042474B">
        <w:rPr>
          <w:szCs w:val="24"/>
        </w:rPr>
        <w:t xml:space="preserve"> </w:t>
      </w:r>
      <w:proofErr w:type="spellStart"/>
      <w:r w:rsidRPr="0042474B">
        <w:rPr>
          <w:szCs w:val="24"/>
        </w:rPr>
        <w:t>al</w:t>
      </w:r>
      <w:proofErr w:type="spellEnd"/>
      <w:r w:rsidRPr="0042474B">
        <w:rPr>
          <w:szCs w:val="24"/>
        </w:rPr>
        <w:t>, 2011).</w:t>
      </w:r>
      <w:r w:rsidRPr="00E37487">
        <w:rPr>
          <w:szCs w:val="24"/>
        </w:rPr>
        <w:t xml:space="preserve"> Ревизионное </w:t>
      </w:r>
      <w:proofErr w:type="spellStart"/>
      <w:r w:rsidRPr="00E37487">
        <w:rPr>
          <w:szCs w:val="24"/>
        </w:rPr>
        <w:t>эндопротезирование</w:t>
      </w:r>
      <w:proofErr w:type="spellEnd"/>
      <w:r w:rsidRPr="00E37487">
        <w:rPr>
          <w:szCs w:val="24"/>
        </w:rPr>
        <w:t xml:space="preserve"> может быть </w:t>
      </w:r>
      <w:proofErr w:type="gramStart"/>
      <w:r w:rsidRPr="00E37487">
        <w:rPr>
          <w:szCs w:val="24"/>
        </w:rPr>
        <w:t xml:space="preserve">чрезмерно  </w:t>
      </w:r>
      <w:proofErr w:type="spellStart"/>
      <w:r w:rsidRPr="00E37487">
        <w:rPr>
          <w:szCs w:val="24"/>
        </w:rPr>
        <w:t>травматичным</w:t>
      </w:r>
      <w:proofErr w:type="spellEnd"/>
      <w:proofErr w:type="gramEnd"/>
      <w:r w:rsidRPr="00E37487">
        <w:rPr>
          <w:szCs w:val="24"/>
        </w:rPr>
        <w:t xml:space="preserve">. </w:t>
      </w:r>
    </w:p>
    <w:p w:rsidR="006D0E3B" w:rsidRPr="00E37487" w:rsidRDefault="006D0E3B" w:rsidP="006D0E3B">
      <w:pPr>
        <w:pStyle w:val="10"/>
        <w:ind w:firstLine="0"/>
        <w:jc w:val="both"/>
        <w:rPr>
          <w:szCs w:val="24"/>
        </w:rPr>
      </w:pPr>
      <w:r w:rsidRPr="006D0E3B">
        <w:rPr>
          <w:b/>
          <w:szCs w:val="24"/>
        </w:rPr>
        <w:t>Цель.</w:t>
      </w:r>
      <w:r w:rsidRPr="00E37487">
        <w:rPr>
          <w:szCs w:val="24"/>
        </w:rPr>
        <w:t xml:space="preserve"> Разработка технологии менее инвазивной фиксации на основе интрамедуллярного остеосинтеза при </w:t>
      </w:r>
      <w:proofErr w:type="spellStart"/>
      <w:r w:rsidRPr="00E37487">
        <w:rPr>
          <w:szCs w:val="24"/>
        </w:rPr>
        <w:t>перипротезных</w:t>
      </w:r>
      <w:proofErr w:type="spellEnd"/>
      <w:r w:rsidRPr="00E37487">
        <w:rPr>
          <w:szCs w:val="24"/>
        </w:rPr>
        <w:t xml:space="preserve"> переломах диафиза бедренной кости, обеспечивающего первичную стабильность и возможность ранней нагрузки.</w:t>
      </w:r>
    </w:p>
    <w:p w:rsidR="006D0E3B" w:rsidRPr="00E37487" w:rsidRDefault="006D0E3B" w:rsidP="006D0E3B">
      <w:pPr>
        <w:jc w:val="both"/>
        <w:rPr>
          <w:lang w:val="ru-RU" w:eastAsia="ru-RU"/>
        </w:rPr>
      </w:pPr>
      <w:r w:rsidRPr="006D0E3B">
        <w:rPr>
          <w:b/>
          <w:lang w:val="ru-RU"/>
        </w:rPr>
        <w:t>Материалы и методы.</w:t>
      </w:r>
      <w:r w:rsidRPr="00DF4F87">
        <w:rPr>
          <w:lang w:val="ru-RU"/>
        </w:rPr>
        <w:t xml:space="preserve"> </w:t>
      </w:r>
      <w:r>
        <w:rPr>
          <w:lang w:val="ru-RU"/>
        </w:rPr>
        <w:t>З</w:t>
      </w:r>
      <w:r w:rsidR="00D216D8">
        <w:rPr>
          <w:lang w:val="ru-RU"/>
        </w:rPr>
        <w:t>а 2007-2017</w:t>
      </w:r>
      <w:bookmarkStart w:id="0" w:name="_GoBack"/>
      <w:bookmarkEnd w:id="0"/>
      <w:r>
        <w:rPr>
          <w:lang w:val="ru-RU"/>
        </w:rPr>
        <w:t xml:space="preserve"> </w:t>
      </w:r>
      <w:proofErr w:type="spellStart"/>
      <w:r>
        <w:rPr>
          <w:lang w:val="ru-RU"/>
        </w:rPr>
        <w:t>г.г</w:t>
      </w:r>
      <w:proofErr w:type="spellEnd"/>
      <w:r>
        <w:rPr>
          <w:lang w:val="ru-RU"/>
        </w:rPr>
        <w:t>. оперировано 96</w:t>
      </w:r>
      <w:r w:rsidRPr="00DF4F87">
        <w:rPr>
          <w:lang w:val="ru-RU"/>
        </w:rPr>
        <w:t xml:space="preserve"> больных. По </w:t>
      </w:r>
      <w:proofErr w:type="spellStart"/>
      <w:r w:rsidRPr="00DF4F87">
        <w:rPr>
          <w:lang w:val="ru-RU"/>
        </w:rPr>
        <w:t>Ванкуверской</w:t>
      </w:r>
      <w:proofErr w:type="spellEnd"/>
      <w:r w:rsidRPr="00DF4F87">
        <w:rPr>
          <w:lang w:val="ru-RU"/>
        </w:rPr>
        <w:t xml:space="preserve"> класс</w:t>
      </w:r>
      <w:r>
        <w:rPr>
          <w:lang w:val="ru-RU"/>
        </w:rPr>
        <w:t>ификации</w:t>
      </w:r>
      <w:r w:rsidRPr="00DF4F87">
        <w:rPr>
          <w:lang w:val="ru-RU"/>
        </w:rPr>
        <w:t xml:space="preserve"> к типу </w:t>
      </w:r>
      <w:r>
        <w:rPr>
          <w:lang w:val="ru-RU"/>
        </w:rPr>
        <w:t>А относились</w:t>
      </w:r>
      <w:r w:rsidR="00FF7F21">
        <w:rPr>
          <w:lang w:val="ru-RU"/>
        </w:rPr>
        <w:t xml:space="preserve"> 1(</w:t>
      </w:r>
      <w:r>
        <w:rPr>
          <w:lang w:val="ru-RU"/>
        </w:rPr>
        <w:t>1</w:t>
      </w:r>
      <w:r w:rsidR="00FF65AE">
        <w:rPr>
          <w:lang w:val="ru-RU"/>
        </w:rPr>
        <w:t>,06</w:t>
      </w:r>
      <w:r>
        <w:rPr>
          <w:lang w:val="ru-RU"/>
        </w:rPr>
        <w:t>%</w:t>
      </w:r>
      <w:r w:rsidR="00FF7F21">
        <w:rPr>
          <w:lang w:val="ru-RU"/>
        </w:rPr>
        <w:t>),</w:t>
      </w:r>
      <w:r>
        <w:rPr>
          <w:lang w:val="ru-RU"/>
        </w:rPr>
        <w:t xml:space="preserve"> </w:t>
      </w:r>
      <w:r w:rsidR="00FF7F21">
        <w:rPr>
          <w:lang w:val="ru-RU"/>
        </w:rPr>
        <w:t>В1 относились 27(28,1%), к типу В2 – 33(34,4%), к типу В3 – 25(26,04%), к типу С – 10(10,4</w:t>
      </w:r>
      <w:r w:rsidR="006364E0">
        <w:rPr>
          <w:lang w:val="ru-RU"/>
        </w:rPr>
        <w:t>%). В 78</w:t>
      </w:r>
      <w:r w:rsidRPr="00DF4F87">
        <w:rPr>
          <w:lang w:val="ru-RU"/>
        </w:rPr>
        <w:t xml:space="preserve"> случаях остеосинтез выполнен в срок от </w:t>
      </w:r>
      <w:r w:rsidR="006364E0">
        <w:rPr>
          <w:lang w:val="ru-RU"/>
        </w:rPr>
        <w:t>10 до 30 суток после травмы. В 7</w:t>
      </w:r>
      <w:r w:rsidRPr="00DF4F87">
        <w:rPr>
          <w:lang w:val="ru-RU"/>
        </w:rPr>
        <w:t xml:space="preserve"> случаях имелись </w:t>
      </w:r>
      <w:proofErr w:type="spellStart"/>
      <w:r w:rsidRPr="00DF4F87">
        <w:rPr>
          <w:lang w:val="ru-RU"/>
        </w:rPr>
        <w:t>несращения</w:t>
      </w:r>
      <w:proofErr w:type="spellEnd"/>
      <w:r w:rsidRPr="00DF4F87">
        <w:rPr>
          <w:lang w:val="ru-RU"/>
        </w:rPr>
        <w:t xml:space="preserve"> после остеосинтеза пластинами с разрушением имплантата. </w:t>
      </w:r>
      <w:proofErr w:type="spellStart"/>
      <w:r w:rsidRPr="00DF4F87">
        <w:rPr>
          <w:lang w:val="ru-RU"/>
        </w:rPr>
        <w:t>Бе</w:t>
      </w:r>
      <w:r w:rsidR="006364E0">
        <w:rPr>
          <w:lang w:val="ru-RU"/>
        </w:rPr>
        <w:t>сцемен</w:t>
      </w:r>
      <w:r w:rsidR="00FF65AE">
        <w:rPr>
          <w:lang w:val="ru-RU"/>
        </w:rPr>
        <w:t>тная</w:t>
      </w:r>
      <w:proofErr w:type="spellEnd"/>
      <w:r w:rsidR="00FF65AE">
        <w:rPr>
          <w:lang w:val="ru-RU"/>
        </w:rPr>
        <w:t xml:space="preserve"> фиксация имелась в 76(79,2</w:t>
      </w:r>
      <w:r w:rsidR="006364E0">
        <w:rPr>
          <w:lang w:val="ru-RU"/>
        </w:rPr>
        <w:t>%) случаях, цементная в 20</w:t>
      </w:r>
      <w:r w:rsidR="00FF65AE">
        <w:rPr>
          <w:lang w:val="ru-RU"/>
        </w:rPr>
        <w:t>(20,8%). Среди пациентов было 40(41,7%) мужчин и 56(58,3</w:t>
      </w:r>
      <w:r w:rsidRPr="00DF4F87">
        <w:rPr>
          <w:lang w:val="ru-RU"/>
        </w:rPr>
        <w:t>%) женщин. Возрастной диапазон от 24 до</w:t>
      </w:r>
      <w:r w:rsidR="00FF65AE">
        <w:rPr>
          <w:lang w:val="ru-RU"/>
        </w:rPr>
        <w:t xml:space="preserve"> </w:t>
      </w:r>
      <w:r w:rsidRPr="00DF4F87">
        <w:rPr>
          <w:lang w:val="ru-RU"/>
        </w:rPr>
        <w:t>90 лет.</w:t>
      </w:r>
      <w:r>
        <w:rPr>
          <w:lang w:val="ru-RU"/>
        </w:rPr>
        <w:t xml:space="preserve"> </w:t>
      </w:r>
      <w:r w:rsidRPr="00E37487">
        <w:rPr>
          <w:lang w:val="ru-RU"/>
        </w:rPr>
        <w:t xml:space="preserve">Предложены новые интрамедуллярные стержни на базе серийной модели </w:t>
      </w:r>
      <w:proofErr w:type="spellStart"/>
      <w:r w:rsidRPr="00E37487">
        <w:t>MetaDiaFix</w:t>
      </w:r>
      <w:proofErr w:type="spellEnd"/>
      <w:r w:rsidRPr="00E37487">
        <w:rPr>
          <w:lang w:val="ru-RU"/>
        </w:rPr>
        <w:t>-</w:t>
      </w:r>
      <w:r w:rsidRPr="00E37487">
        <w:t>F</w:t>
      </w:r>
      <w:r w:rsidRPr="00E37487">
        <w:rPr>
          <w:lang w:val="ru-RU"/>
        </w:rPr>
        <w:t xml:space="preserve"> (ФГУП «ЦИТО», Москва), отличающиеся наличием «гильзы» для конца ножки </w:t>
      </w:r>
      <w:proofErr w:type="spellStart"/>
      <w:r w:rsidRPr="00E37487">
        <w:rPr>
          <w:lang w:val="ru-RU"/>
        </w:rPr>
        <w:t>эндопротеза</w:t>
      </w:r>
      <w:proofErr w:type="spellEnd"/>
      <w:r w:rsidRPr="00E37487">
        <w:rPr>
          <w:lang w:val="ru-RU"/>
        </w:rPr>
        <w:t xml:space="preserve"> с возможностью ее тугой посадки (пат. РФ 81637, 119600, 112024). С помощью стандартн</w:t>
      </w:r>
      <w:r>
        <w:rPr>
          <w:lang w:val="ru-RU"/>
        </w:rPr>
        <w:t>ого кондуктора гвозди запирали 3-4</w:t>
      </w:r>
      <w:r w:rsidRPr="00E37487">
        <w:rPr>
          <w:lang w:val="ru-RU"/>
        </w:rPr>
        <w:t xml:space="preserve"> винтами диаметром 6 мм. Репозиция достигалась и удерживалась с помощью </w:t>
      </w:r>
      <w:proofErr w:type="spellStart"/>
      <w:r w:rsidRPr="00E37487">
        <w:rPr>
          <w:lang w:val="ru-RU"/>
        </w:rPr>
        <w:t>дистрактора</w:t>
      </w:r>
      <w:proofErr w:type="spellEnd"/>
      <w:r w:rsidRPr="00E37487">
        <w:rPr>
          <w:lang w:val="ru-RU"/>
        </w:rPr>
        <w:t xml:space="preserve">, представляющего собой аппарат </w:t>
      </w:r>
      <w:proofErr w:type="spellStart"/>
      <w:r w:rsidRPr="00E37487">
        <w:rPr>
          <w:lang w:val="ru-RU"/>
        </w:rPr>
        <w:t>Илизарова</w:t>
      </w:r>
      <w:proofErr w:type="spellEnd"/>
      <w:r w:rsidRPr="00E37487">
        <w:rPr>
          <w:lang w:val="ru-RU"/>
        </w:rPr>
        <w:t xml:space="preserve"> упрощенной компоновки. В случаях цементных </w:t>
      </w:r>
      <w:proofErr w:type="spellStart"/>
      <w:r w:rsidRPr="00E37487">
        <w:rPr>
          <w:lang w:val="ru-RU"/>
        </w:rPr>
        <w:t>эндопротезов</w:t>
      </w:r>
      <w:proofErr w:type="spellEnd"/>
      <w:r w:rsidRPr="00E37487">
        <w:rPr>
          <w:lang w:val="ru-RU"/>
        </w:rPr>
        <w:t xml:space="preserve"> обнажали конец ножки для удаления фрагментов цементной мантии.</w:t>
      </w:r>
      <w:r w:rsidR="00FF65AE">
        <w:rPr>
          <w:lang w:val="ru-RU"/>
        </w:rPr>
        <w:t xml:space="preserve"> В 7</w:t>
      </w:r>
      <w:r w:rsidR="00FF65AE">
        <w:rPr>
          <w:sz w:val="16"/>
          <w:lang w:val="ru-RU"/>
        </w:rPr>
        <w:t xml:space="preserve"> </w:t>
      </w:r>
      <w:r w:rsidR="00FF65AE">
        <w:rPr>
          <w:lang w:val="ru-RU"/>
        </w:rPr>
        <w:t>случаях удалось извлечь цемент закрыто.</w:t>
      </w:r>
      <w:r w:rsidRPr="00E37487">
        <w:rPr>
          <w:lang w:val="ru-RU"/>
        </w:rPr>
        <w:t xml:space="preserve"> У пациентов с </w:t>
      </w:r>
      <w:proofErr w:type="spellStart"/>
      <w:r w:rsidRPr="00E37487">
        <w:rPr>
          <w:lang w:val="ru-RU"/>
        </w:rPr>
        <w:t>бесцементыми</w:t>
      </w:r>
      <w:proofErr w:type="spellEnd"/>
      <w:r w:rsidRPr="00E37487">
        <w:rPr>
          <w:lang w:val="ru-RU"/>
        </w:rPr>
        <w:t xml:space="preserve"> ножками остеосинтез выполняли закрыто. С помощью специальных эластичных долот (пат. РФ 120866) закрыто </w:t>
      </w:r>
      <w:proofErr w:type="spellStart"/>
      <w:r w:rsidRPr="00E37487">
        <w:rPr>
          <w:lang w:val="ru-RU"/>
        </w:rPr>
        <w:t>скелетировали</w:t>
      </w:r>
      <w:proofErr w:type="spellEnd"/>
      <w:r w:rsidRPr="00E37487">
        <w:rPr>
          <w:lang w:val="ru-RU"/>
        </w:rPr>
        <w:t xml:space="preserve"> ножку </w:t>
      </w:r>
      <w:proofErr w:type="spellStart"/>
      <w:r w:rsidRPr="00E37487">
        <w:rPr>
          <w:lang w:val="ru-RU"/>
        </w:rPr>
        <w:t>эндопротеза</w:t>
      </w:r>
      <w:proofErr w:type="spellEnd"/>
      <w:r w:rsidRPr="00E37487">
        <w:rPr>
          <w:lang w:val="ru-RU"/>
        </w:rPr>
        <w:t xml:space="preserve"> в дистальном отделе, чтобы создать пространство для «посадочной гильз</w:t>
      </w:r>
      <w:r>
        <w:rPr>
          <w:lang w:val="ru-RU"/>
        </w:rPr>
        <w:t>ы» и</w:t>
      </w:r>
      <w:r w:rsidR="00FF65AE">
        <w:rPr>
          <w:lang w:val="ru-RU"/>
        </w:rPr>
        <w:t>нтрамедуллярного гвоздя. В 53/96 (58,3</w:t>
      </w:r>
      <w:r>
        <w:rPr>
          <w:lang w:val="ru-RU"/>
        </w:rPr>
        <w:t>%)</w:t>
      </w:r>
      <w:r w:rsidRPr="00E37487">
        <w:rPr>
          <w:lang w:val="ru-RU"/>
        </w:rPr>
        <w:t xml:space="preserve"> случаях при нестабильности </w:t>
      </w:r>
      <w:proofErr w:type="spellStart"/>
      <w:r w:rsidRPr="00E37487">
        <w:rPr>
          <w:lang w:val="ru-RU"/>
        </w:rPr>
        <w:t>бесцементной</w:t>
      </w:r>
      <w:proofErr w:type="spellEnd"/>
      <w:r w:rsidRPr="00E37487">
        <w:rPr>
          <w:lang w:val="ru-RU"/>
        </w:rPr>
        <w:t xml:space="preserve"> ножки в ходе операции удалось закрыто скорректировать п</w:t>
      </w:r>
      <w:r>
        <w:rPr>
          <w:lang w:val="ru-RU"/>
        </w:rPr>
        <w:t>оложение просевшей ножки и выполнить</w:t>
      </w:r>
      <w:r w:rsidRPr="00E37487">
        <w:rPr>
          <w:lang w:val="ru-RU"/>
        </w:rPr>
        <w:t xml:space="preserve"> удлинение бедра до </w:t>
      </w:r>
      <w:r>
        <w:rPr>
          <w:lang w:val="ru-RU"/>
        </w:rPr>
        <w:t>1-3</w:t>
      </w:r>
      <w:r w:rsidRPr="00E37487">
        <w:rPr>
          <w:lang w:val="ru-RU"/>
        </w:rPr>
        <w:t xml:space="preserve"> см.</w:t>
      </w:r>
      <w:r>
        <w:rPr>
          <w:lang w:val="ru-RU"/>
        </w:rPr>
        <w:t xml:space="preserve"> В одном случае исправлена застарелая деформация бедра. </w:t>
      </w:r>
    </w:p>
    <w:p w:rsidR="006D0E3B" w:rsidRDefault="006D0E3B" w:rsidP="006D0E3B">
      <w:pPr>
        <w:pStyle w:val="10"/>
        <w:jc w:val="both"/>
        <w:rPr>
          <w:szCs w:val="24"/>
        </w:rPr>
      </w:pPr>
      <w:r w:rsidRPr="00FF65AE">
        <w:rPr>
          <w:b/>
          <w:szCs w:val="24"/>
        </w:rPr>
        <w:t>Результаты.</w:t>
      </w:r>
      <w:r w:rsidRPr="00E37487">
        <w:rPr>
          <w:szCs w:val="24"/>
        </w:rPr>
        <w:t xml:space="preserve"> С первых суток пациентов ставили на ноги. Малоинвазивная операция и стабильная фиксация обеспечивали раннюю активизацию и возврат к ходьбе с нагрузкой. Нагрузка в послеоперационном периоде дозировалась самими пациентами. </w:t>
      </w:r>
      <w:r w:rsidRPr="0042474B">
        <w:rPr>
          <w:szCs w:val="24"/>
        </w:rPr>
        <w:t>Ходьба без дополнительной</w:t>
      </w:r>
      <w:r w:rsidR="00BC2516">
        <w:rPr>
          <w:szCs w:val="24"/>
        </w:rPr>
        <w:t xml:space="preserve"> опоры отмечена к 2 месяцам у 40 больных (41,7%), к 3 месяцам – у 68 (</w:t>
      </w:r>
      <w:r w:rsidRPr="0042474B">
        <w:rPr>
          <w:szCs w:val="24"/>
        </w:rPr>
        <w:t>7</w:t>
      </w:r>
      <w:r w:rsidR="00BC2516">
        <w:rPr>
          <w:szCs w:val="24"/>
        </w:rPr>
        <w:t>0,8</w:t>
      </w:r>
      <w:r w:rsidRPr="0042474B">
        <w:rPr>
          <w:szCs w:val="24"/>
        </w:rPr>
        <w:t xml:space="preserve">%). </w:t>
      </w:r>
    </w:p>
    <w:p w:rsidR="006D0E3B" w:rsidRPr="00E37487" w:rsidRDefault="006D0E3B" w:rsidP="006D0E3B">
      <w:pPr>
        <w:pStyle w:val="10"/>
        <w:jc w:val="both"/>
        <w:rPr>
          <w:szCs w:val="24"/>
        </w:rPr>
      </w:pPr>
      <w:r w:rsidRPr="0042474B">
        <w:rPr>
          <w:szCs w:val="24"/>
        </w:rPr>
        <w:t xml:space="preserve">В срок 1 </w:t>
      </w:r>
      <w:proofErr w:type="gramStart"/>
      <w:r w:rsidRPr="0042474B">
        <w:rPr>
          <w:szCs w:val="24"/>
        </w:rPr>
        <w:t>год  после</w:t>
      </w:r>
      <w:proofErr w:type="gramEnd"/>
      <w:r w:rsidRPr="0042474B">
        <w:rPr>
          <w:szCs w:val="24"/>
        </w:rPr>
        <w:t xml:space="preserve"> опе</w:t>
      </w:r>
      <w:r w:rsidR="00BC2516">
        <w:rPr>
          <w:szCs w:val="24"/>
        </w:rPr>
        <w:t>рации результаты изучены у 68</w:t>
      </w:r>
      <w:r w:rsidRPr="0042474B">
        <w:rPr>
          <w:szCs w:val="24"/>
        </w:rPr>
        <w:t xml:space="preserve"> больных, сращение достигнуто у всех. </w:t>
      </w:r>
      <w:r w:rsidRPr="00E37487">
        <w:rPr>
          <w:szCs w:val="24"/>
        </w:rPr>
        <w:t xml:space="preserve">У одного пациента наблюдалась глубокая инфекция на фоне достигнутого сращения. Через 1,5 года после остеосинтеза выполнена двухэтапная ревизия с установкой стандартной </w:t>
      </w:r>
      <w:proofErr w:type="spellStart"/>
      <w:r w:rsidRPr="00E37487">
        <w:rPr>
          <w:szCs w:val="24"/>
        </w:rPr>
        <w:t>бесцементной</w:t>
      </w:r>
      <w:proofErr w:type="spellEnd"/>
      <w:r w:rsidRPr="00E37487">
        <w:rPr>
          <w:szCs w:val="24"/>
        </w:rPr>
        <w:t xml:space="preserve"> ножки. В двух случаях произошел перелом нестабильной цементной ножки относительно небольшого диаметра. Перелом запирающих винтов выявлен в одном случае через год после остеосинтеза на фоне сросшегося перелома и нестабильности обоих компонентов цементного </w:t>
      </w:r>
      <w:proofErr w:type="spellStart"/>
      <w:r w:rsidRPr="00E37487">
        <w:rPr>
          <w:szCs w:val="24"/>
        </w:rPr>
        <w:t>эндопротеза</w:t>
      </w:r>
      <w:proofErr w:type="spellEnd"/>
      <w:r w:rsidRPr="00E37487">
        <w:rPr>
          <w:szCs w:val="24"/>
        </w:rPr>
        <w:t xml:space="preserve">, </w:t>
      </w:r>
      <w:r>
        <w:rPr>
          <w:szCs w:val="24"/>
        </w:rPr>
        <w:t xml:space="preserve">выполнена </w:t>
      </w:r>
      <w:r w:rsidRPr="00E37487">
        <w:rPr>
          <w:szCs w:val="24"/>
        </w:rPr>
        <w:t xml:space="preserve">ревизия. Все пациенты с осложнениями имели цементные протезы. У больных с нестабильным </w:t>
      </w:r>
      <w:proofErr w:type="spellStart"/>
      <w:r w:rsidRPr="00E37487">
        <w:rPr>
          <w:szCs w:val="24"/>
        </w:rPr>
        <w:lastRenderedPageBreak/>
        <w:t>бесцементыми</w:t>
      </w:r>
      <w:proofErr w:type="spellEnd"/>
      <w:r w:rsidRPr="00E37487">
        <w:rPr>
          <w:szCs w:val="24"/>
        </w:rPr>
        <w:t xml:space="preserve"> ножками переломов винтов не отмечено, а рентгенологические зоны просветления, отчетливо видимые в раннем периоде после операции, к году </w:t>
      </w:r>
      <w:proofErr w:type="spellStart"/>
      <w:r w:rsidRPr="00E37487">
        <w:rPr>
          <w:szCs w:val="24"/>
        </w:rPr>
        <w:t>отсуствовали</w:t>
      </w:r>
      <w:proofErr w:type="spellEnd"/>
      <w:r w:rsidRPr="00E37487">
        <w:rPr>
          <w:szCs w:val="24"/>
        </w:rPr>
        <w:t xml:space="preserve">, то есть отмечалась </w:t>
      </w:r>
      <w:proofErr w:type="spellStart"/>
      <w:r w:rsidRPr="00E37487">
        <w:rPr>
          <w:szCs w:val="24"/>
        </w:rPr>
        <w:t>ре</w:t>
      </w:r>
      <w:r>
        <w:rPr>
          <w:szCs w:val="24"/>
        </w:rPr>
        <w:t>и</w:t>
      </w:r>
      <w:r w:rsidRPr="00E37487">
        <w:rPr>
          <w:szCs w:val="24"/>
        </w:rPr>
        <w:t>нтеграция</w:t>
      </w:r>
      <w:proofErr w:type="spellEnd"/>
      <w:r>
        <w:rPr>
          <w:szCs w:val="24"/>
        </w:rPr>
        <w:t xml:space="preserve"> ножки</w:t>
      </w:r>
      <w:r w:rsidRPr="00E37487">
        <w:rPr>
          <w:szCs w:val="24"/>
        </w:rPr>
        <w:t xml:space="preserve">. </w:t>
      </w:r>
    </w:p>
    <w:p w:rsidR="006D0E3B" w:rsidRPr="00E37487" w:rsidRDefault="006D0E3B" w:rsidP="006D0E3B">
      <w:pPr>
        <w:pStyle w:val="10"/>
        <w:jc w:val="both"/>
        <w:rPr>
          <w:szCs w:val="24"/>
        </w:rPr>
      </w:pPr>
      <w:r w:rsidRPr="00FF65AE">
        <w:rPr>
          <w:b/>
          <w:szCs w:val="24"/>
        </w:rPr>
        <w:t>Заключение.</w:t>
      </w:r>
      <w:r w:rsidRPr="00E37487">
        <w:rPr>
          <w:szCs w:val="24"/>
        </w:rPr>
        <w:t xml:space="preserve"> </w:t>
      </w:r>
      <w:r w:rsidRPr="00E37487">
        <w:t>С 1998 г. появилось несколько публикаций (</w:t>
      </w:r>
      <w:proofErr w:type="spellStart"/>
      <w:r w:rsidRPr="00E37487">
        <w:rPr>
          <w:lang w:val="en-US"/>
        </w:rPr>
        <w:t>Verburg</w:t>
      </w:r>
      <w:proofErr w:type="spellEnd"/>
      <w:r w:rsidRPr="00E37487">
        <w:t xml:space="preserve"> </w:t>
      </w:r>
      <w:r w:rsidRPr="00E37487">
        <w:rPr>
          <w:lang w:val="en-US"/>
        </w:rPr>
        <w:t>A</w:t>
      </w:r>
      <w:r w:rsidRPr="00E37487">
        <w:t>.</w:t>
      </w:r>
      <w:r w:rsidRPr="00E37487">
        <w:rPr>
          <w:lang w:val="en-US"/>
        </w:rPr>
        <w:t>D</w:t>
      </w:r>
      <w:r w:rsidRPr="00E37487">
        <w:t>., 1998;</w:t>
      </w:r>
      <w:r>
        <w:t xml:space="preserve"> </w:t>
      </w:r>
      <w:proofErr w:type="spellStart"/>
      <w:r w:rsidRPr="0042474B">
        <w:t>Zuurmond</w:t>
      </w:r>
      <w:proofErr w:type="spellEnd"/>
      <w:r w:rsidRPr="0042474B">
        <w:t xml:space="preserve"> R.G. </w:t>
      </w:r>
      <w:proofErr w:type="spellStart"/>
      <w:r w:rsidRPr="0042474B">
        <w:t>et</w:t>
      </w:r>
      <w:proofErr w:type="spellEnd"/>
      <w:r w:rsidRPr="0042474B">
        <w:t xml:space="preserve"> </w:t>
      </w:r>
      <w:proofErr w:type="spellStart"/>
      <w:r w:rsidRPr="0042474B">
        <w:t>al</w:t>
      </w:r>
      <w:proofErr w:type="spellEnd"/>
      <w:r w:rsidRPr="0042474B">
        <w:t xml:space="preserve">., 2007; </w:t>
      </w:r>
      <w:proofErr w:type="spellStart"/>
      <w:r w:rsidRPr="0042474B">
        <w:t>Meyer</w:t>
      </w:r>
      <w:proofErr w:type="spellEnd"/>
      <w:r w:rsidRPr="0042474B">
        <w:t xml:space="preserve"> C. </w:t>
      </w:r>
      <w:proofErr w:type="spellStart"/>
      <w:r w:rsidRPr="0042474B">
        <w:t>et</w:t>
      </w:r>
      <w:proofErr w:type="spellEnd"/>
      <w:r w:rsidRPr="0042474B">
        <w:t xml:space="preserve"> </w:t>
      </w:r>
      <w:proofErr w:type="spellStart"/>
      <w:r w:rsidRPr="0042474B">
        <w:t>al</w:t>
      </w:r>
      <w:proofErr w:type="spellEnd"/>
      <w:r w:rsidRPr="0042474B">
        <w:t xml:space="preserve">., </w:t>
      </w:r>
      <w:proofErr w:type="gramStart"/>
      <w:r w:rsidRPr="0042474B">
        <w:t xml:space="preserve">2007, </w:t>
      </w:r>
      <w:r w:rsidRPr="00E37487">
        <w:t xml:space="preserve"> </w:t>
      </w:r>
      <w:r w:rsidRPr="00E37487">
        <w:rPr>
          <w:lang w:val="en-US"/>
        </w:rPr>
        <w:t>Nakano</w:t>
      </w:r>
      <w:proofErr w:type="gramEnd"/>
      <w:r w:rsidRPr="00E37487">
        <w:t xml:space="preserve"> </w:t>
      </w:r>
      <w:r w:rsidRPr="00E37487">
        <w:rPr>
          <w:lang w:val="en-US"/>
        </w:rPr>
        <w:t>S</w:t>
      </w:r>
      <w:r w:rsidRPr="00E37487">
        <w:t xml:space="preserve">.  </w:t>
      </w:r>
      <w:r w:rsidRPr="00E37487">
        <w:rPr>
          <w:lang w:val="en-US"/>
        </w:rPr>
        <w:t>e</w:t>
      </w:r>
      <w:r w:rsidRPr="00E37487">
        <w:t xml:space="preserve">t </w:t>
      </w:r>
      <w:proofErr w:type="spellStart"/>
      <w:r w:rsidRPr="00E37487">
        <w:t>al</w:t>
      </w:r>
      <w:proofErr w:type="spellEnd"/>
      <w:r w:rsidRPr="00E37487">
        <w:t>., 2012), представляющих подобный подход с обнадежива</w:t>
      </w:r>
      <w:r>
        <w:t>ющими результатами в сериях 1-70</w:t>
      </w:r>
      <w:r w:rsidRPr="00E37487">
        <w:t xml:space="preserve"> наблюдениях. </w:t>
      </w:r>
      <w:r w:rsidRPr="00E37487">
        <w:rPr>
          <w:szCs w:val="24"/>
        </w:rPr>
        <w:t xml:space="preserve">Описанная техника может быть эффективным решением в случаях неудач после традиционного остеосинтеза. У больных с тяжелой сопутствующей патологией описанный подход является наиболее привлекательной альтернативой в связи с малой </w:t>
      </w:r>
      <w:proofErr w:type="spellStart"/>
      <w:r w:rsidRPr="00E37487">
        <w:rPr>
          <w:szCs w:val="24"/>
        </w:rPr>
        <w:t>инвазивностью</w:t>
      </w:r>
      <w:proofErr w:type="spellEnd"/>
      <w:r w:rsidRPr="00E37487">
        <w:rPr>
          <w:szCs w:val="24"/>
        </w:rPr>
        <w:t xml:space="preserve"> и небольшой длительностью операции. Используется недорогой имплантат отечественного производства. Наибольшие преимущества представленный подход демонстрирует при </w:t>
      </w:r>
      <w:proofErr w:type="spellStart"/>
      <w:r w:rsidRPr="00E37487">
        <w:rPr>
          <w:szCs w:val="24"/>
        </w:rPr>
        <w:t>бесцементных</w:t>
      </w:r>
      <w:proofErr w:type="spellEnd"/>
      <w:r w:rsidRPr="00E37487">
        <w:rPr>
          <w:szCs w:val="24"/>
        </w:rPr>
        <w:t xml:space="preserve"> ножках, и закрытое удлинение ножки </w:t>
      </w:r>
      <w:proofErr w:type="spellStart"/>
      <w:r w:rsidRPr="00E37487">
        <w:rPr>
          <w:szCs w:val="24"/>
        </w:rPr>
        <w:t>эндопротеза</w:t>
      </w:r>
      <w:proofErr w:type="spellEnd"/>
      <w:r w:rsidRPr="00E37487">
        <w:rPr>
          <w:szCs w:val="24"/>
        </w:rPr>
        <w:t xml:space="preserve"> может быть методом выбора. В случае нестабильной цементной ножки возможности представленного подхода требуют дальнейшего изучения. Усталостный перелом запирающих винтов является индикатором нестабильности бедренного компонента. Его отсутствие при ходьбе с полной нагрузкой в течение года и более после перелома и остеосинтеза у больных с нестабильными </w:t>
      </w:r>
      <w:proofErr w:type="spellStart"/>
      <w:r w:rsidRPr="00E37487">
        <w:rPr>
          <w:szCs w:val="24"/>
        </w:rPr>
        <w:t>бесцементыми</w:t>
      </w:r>
      <w:proofErr w:type="spellEnd"/>
      <w:r w:rsidRPr="00E37487">
        <w:rPr>
          <w:szCs w:val="24"/>
        </w:rPr>
        <w:t xml:space="preserve"> ножками говорит о возможности </w:t>
      </w:r>
      <w:proofErr w:type="spellStart"/>
      <w:r w:rsidRPr="00E37487">
        <w:rPr>
          <w:szCs w:val="24"/>
        </w:rPr>
        <w:t>реинтеграции</w:t>
      </w:r>
      <w:proofErr w:type="spellEnd"/>
      <w:r w:rsidRPr="00E37487">
        <w:rPr>
          <w:szCs w:val="24"/>
        </w:rPr>
        <w:t xml:space="preserve"> ножки. Это дает основание пересмотреть </w:t>
      </w:r>
      <w:r>
        <w:rPr>
          <w:szCs w:val="24"/>
        </w:rPr>
        <w:t>тактику лечения т.к. нет</w:t>
      </w:r>
      <w:r w:rsidRPr="00E37487">
        <w:rPr>
          <w:szCs w:val="24"/>
        </w:rPr>
        <w:t xml:space="preserve"> необходимости замены ножки при </w:t>
      </w:r>
      <w:proofErr w:type="spellStart"/>
      <w:r w:rsidRPr="00E37487">
        <w:rPr>
          <w:szCs w:val="24"/>
        </w:rPr>
        <w:t>перипротезном</w:t>
      </w:r>
      <w:proofErr w:type="spellEnd"/>
      <w:r w:rsidRPr="00E37487">
        <w:rPr>
          <w:szCs w:val="24"/>
        </w:rPr>
        <w:t xml:space="preserve"> переломе бедра, повлекшем ее нестабильность.</w:t>
      </w:r>
    </w:p>
    <w:p w:rsidR="006D0E3B" w:rsidRPr="00E37487" w:rsidRDefault="006D0E3B" w:rsidP="006D0E3B">
      <w:pPr>
        <w:pStyle w:val="10"/>
        <w:jc w:val="both"/>
        <w:rPr>
          <w:szCs w:val="24"/>
        </w:rPr>
      </w:pPr>
    </w:p>
    <w:p w:rsidR="006D0E3B" w:rsidRPr="00175D66" w:rsidRDefault="006D0E3B" w:rsidP="006D0E3B">
      <w:pPr>
        <w:pStyle w:val="10"/>
        <w:jc w:val="both"/>
        <w:rPr>
          <w:szCs w:val="24"/>
          <w:lang w:val="en-US"/>
        </w:rPr>
      </w:pPr>
      <w:r w:rsidRPr="00E37487">
        <w:rPr>
          <w:szCs w:val="24"/>
        </w:rPr>
        <w:t>Литература</w:t>
      </w:r>
    </w:p>
    <w:p w:rsidR="006D0E3B" w:rsidRDefault="006D0E3B" w:rsidP="006D0E3B">
      <w:r>
        <w:t>1.</w:t>
      </w:r>
      <w:r>
        <w:tab/>
        <w:t xml:space="preserve">Graham S. An analysis of the failure rates of locking plate fixation of </w:t>
      </w:r>
      <w:proofErr w:type="spellStart"/>
      <w:r>
        <w:t>periprosthetic</w:t>
      </w:r>
      <w:proofErr w:type="spellEnd"/>
      <w:r>
        <w:t xml:space="preserve"> fractures of the hip / </w:t>
      </w:r>
      <w:proofErr w:type="spellStart"/>
      <w:r>
        <w:t>S.Graham</w:t>
      </w:r>
      <w:proofErr w:type="spellEnd"/>
      <w:r>
        <w:t xml:space="preserve">, </w:t>
      </w:r>
      <w:proofErr w:type="spellStart"/>
      <w:r>
        <w:t>A.Pekham</w:t>
      </w:r>
      <w:proofErr w:type="spellEnd"/>
      <w:r>
        <w:t xml:space="preserve">-Cooper, </w:t>
      </w:r>
      <w:proofErr w:type="spellStart"/>
      <w:r>
        <w:t>J.Joel</w:t>
      </w:r>
      <w:proofErr w:type="spellEnd"/>
      <w:r>
        <w:t xml:space="preserve"> [et al.] // Abstract book of the SICOT: </w:t>
      </w:r>
      <w:proofErr w:type="spellStart"/>
      <w:r>
        <w:t>triennal</w:t>
      </w:r>
      <w:proofErr w:type="spellEnd"/>
      <w:r>
        <w:t xml:space="preserve"> congress. – 2011. – P.14.</w:t>
      </w:r>
    </w:p>
    <w:p w:rsidR="006D0E3B" w:rsidRDefault="006D0E3B" w:rsidP="006D0E3B">
      <w:r>
        <w:t>2.</w:t>
      </w:r>
      <w:r>
        <w:tab/>
        <w:t xml:space="preserve">Meyer C, Alt V, Schroeder L, </w:t>
      </w:r>
      <w:proofErr w:type="spellStart"/>
      <w:r>
        <w:t>Heiss</w:t>
      </w:r>
      <w:proofErr w:type="spellEnd"/>
      <w:r>
        <w:t xml:space="preserve"> C, </w:t>
      </w:r>
      <w:proofErr w:type="spellStart"/>
      <w:r>
        <w:t>Schnettler</w:t>
      </w:r>
      <w:proofErr w:type="spellEnd"/>
      <w:r>
        <w:t xml:space="preserve"> R. Treatment of </w:t>
      </w:r>
      <w:proofErr w:type="spellStart"/>
      <w:r>
        <w:t>periprosthetic</w:t>
      </w:r>
      <w:proofErr w:type="spellEnd"/>
      <w:r>
        <w:t xml:space="preserve"> femoral fractures by effective lengthening of the prosthesis. </w:t>
      </w:r>
      <w:proofErr w:type="spellStart"/>
      <w:r>
        <w:t>Clin</w:t>
      </w:r>
      <w:proofErr w:type="spellEnd"/>
      <w:r>
        <w:t xml:space="preserve"> </w:t>
      </w:r>
      <w:proofErr w:type="spellStart"/>
      <w:r>
        <w:t>Orthop</w:t>
      </w:r>
      <w:proofErr w:type="spellEnd"/>
      <w:r>
        <w:t xml:space="preserve"> </w:t>
      </w:r>
      <w:proofErr w:type="spellStart"/>
      <w:r>
        <w:t>Relat</w:t>
      </w:r>
      <w:proofErr w:type="spellEnd"/>
      <w:r>
        <w:t xml:space="preserve"> Res. 2007 Oct</w:t>
      </w:r>
      <w:proofErr w:type="gramStart"/>
      <w:r>
        <w:t>;463:120</w:t>
      </w:r>
      <w:proofErr w:type="gramEnd"/>
      <w:r>
        <w:t xml:space="preserve">-7 </w:t>
      </w:r>
    </w:p>
    <w:p w:rsidR="006D0E3B" w:rsidRDefault="006D0E3B" w:rsidP="006D0E3B">
      <w:r>
        <w:t>3.</w:t>
      </w:r>
      <w:r>
        <w:tab/>
        <w:t xml:space="preserve">Nakano S, Yoshioka S, </w:t>
      </w:r>
      <w:proofErr w:type="spellStart"/>
      <w:r>
        <w:t>Tezuka</w:t>
      </w:r>
      <w:proofErr w:type="spellEnd"/>
      <w:r>
        <w:t xml:space="preserve"> F, Nakamura M, </w:t>
      </w:r>
      <w:proofErr w:type="spellStart"/>
      <w:r>
        <w:t>Chikawa</w:t>
      </w:r>
      <w:proofErr w:type="spellEnd"/>
      <w:r>
        <w:t xml:space="preserve"> T, </w:t>
      </w:r>
      <w:proofErr w:type="spellStart"/>
      <w:r>
        <w:t>Shimakawa</w:t>
      </w:r>
      <w:proofErr w:type="spellEnd"/>
      <w:r>
        <w:t xml:space="preserve"> T. New Surgical Treatment Using a Docking Nail for Postoperative </w:t>
      </w:r>
      <w:proofErr w:type="spellStart"/>
      <w:r>
        <w:t>Periprosthetic</w:t>
      </w:r>
      <w:proofErr w:type="spellEnd"/>
      <w:r>
        <w:t xml:space="preserve"> Femoral Fracture After Total Hip Arthroplasty. J Arthroplasty. </w:t>
      </w:r>
      <w:proofErr w:type="gramStart"/>
      <w:r>
        <w:t>2012</w:t>
      </w:r>
      <w:proofErr w:type="gramEnd"/>
      <w:r>
        <w:t xml:space="preserve"> Jun 29. [</w:t>
      </w:r>
      <w:proofErr w:type="spellStart"/>
      <w:r>
        <w:t>Epub</w:t>
      </w:r>
      <w:proofErr w:type="spellEnd"/>
      <w:r>
        <w:t xml:space="preserve"> ahead of print]</w:t>
      </w:r>
    </w:p>
    <w:p w:rsidR="00BC2516" w:rsidRPr="006D78E0" w:rsidRDefault="00BC2516" w:rsidP="00BC2516">
      <w:pPr>
        <w:pStyle w:val="10"/>
        <w:ind w:firstLine="0"/>
        <w:jc w:val="both"/>
        <w:rPr>
          <w:szCs w:val="24"/>
          <w:lang w:val="en-US"/>
        </w:rPr>
      </w:pPr>
      <w:r w:rsidRPr="00BC2516">
        <w:rPr>
          <w:lang w:val="en-US"/>
        </w:rPr>
        <w:t xml:space="preserve">4.          </w:t>
      </w:r>
      <w:proofErr w:type="spellStart"/>
      <w:r w:rsidRPr="00FD589D">
        <w:rPr>
          <w:szCs w:val="24"/>
          <w:lang w:val="en-US"/>
        </w:rPr>
        <w:t>Schutz</w:t>
      </w:r>
      <w:proofErr w:type="spellEnd"/>
      <w:r w:rsidRPr="00FD589D">
        <w:rPr>
          <w:szCs w:val="24"/>
          <w:lang w:val="en-US"/>
        </w:rPr>
        <w:t xml:space="preserve"> M., </w:t>
      </w:r>
      <w:proofErr w:type="spellStart"/>
      <w:r w:rsidRPr="00FD589D">
        <w:rPr>
          <w:szCs w:val="24"/>
          <w:lang w:val="en-US"/>
        </w:rPr>
        <w:t>Perka</w:t>
      </w:r>
      <w:proofErr w:type="spellEnd"/>
      <w:r w:rsidRPr="00FD589D">
        <w:rPr>
          <w:szCs w:val="24"/>
          <w:lang w:val="en-US"/>
        </w:rPr>
        <w:t xml:space="preserve"> C. </w:t>
      </w:r>
      <w:proofErr w:type="spellStart"/>
      <w:r w:rsidRPr="00FD589D">
        <w:rPr>
          <w:szCs w:val="24"/>
          <w:lang w:val="en-US"/>
        </w:rPr>
        <w:t>Rüedi</w:t>
      </w:r>
      <w:proofErr w:type="spellEnd"/>
      <w:r w:rsidRPr="00FD589D">
        <w:rPr>
          <w:szCs w:val="24"/>
          <w:lang w:val="en-US"/>
        </w:rPr>
        <w:t xml:space="preserve"> T. </w:t>
      </w:r>
      <w:proofErr w:type="spellStart"/>
      <w:r w:rsidRPr="00FD589D">
        <w:rPr>
          <w:szCs w:val="24"/>
          <w:lang w:val="en-US"/>
        </w:rPr>
        <w:t>Periprosthetic</w:t>
      </w:r>
      <w:proofErr w:type="spellEnd"/>
      <w:r w:rsidRPr="00FD589D">
        <w:rPr>
          <w:szCs w:val="24"/>
          <w:lang w:val="en-US"/>
        </w:rPr>
        <w:t xml:space="preserve"> Fracture Management // </w:t>
      </w:r>
      <w:proofErr w:type="spellStart"/>
      <w:r w:rsidRPr="00FD589D">
        <w:rPr>
          <w:szCs w:val="24"/>
          <w:lang w:val="en-US"/>
        </w:rPr>
        <w:t>Thieme</w:t>
      </w:r>
      <w:proofErr w:type="spellEnd"/>
      <w:r w:rsidRPr="00FD589D">
        <w:rPr>
          <w:szCs w:val="24"/>
          <w:lang w:val="en-US"/>
        </w:rPr>
        <w:t xml:space="preserve"> Publishers, New York, Stuttgart. </w:t>
      </w:r>
      <w:r w:rsidRPr="006D78E0">
        <w:rPr>
          <w:szCs w:val="24"/>
          <w:lang w:val="en-US"/>
        </w:rPr>
        <w:t>2014. 400 p.</w:t>
      </w:r>
    </w:p>
    <w:p w:rsidR="006D0E3B" w:rsidRDefault="00D216D8" w:rsidP="006D0E3B">
      <w:r>
        <w:t>5</w:t>
      </w:r>
      <w:r w:rsidR="006D0E3B">
        <w:t>.</w:t>
      </w:r>
      <w:r w:rsidR="006D0E3B">
        <w:tab/>
      </w:r>
      <w:proofErr w:type="spellStart"/>
      <w:r w:rsidR="006D0E3B">
        <w:t>Verburg</w:t>
      </w:r>
      <w:proofErr w:type="spellEnd"/>
      <w:r w:rsidR="006D0E3B">
        <w:t xml:space="preserve"> A.D. Retrograde nailing of femoral fracture below a hip prosthesis. A case report. //J. Bone Joint </w:t>
      </w:r>
      <w:proofErr w:type="spellStart"/>
      <w:r w:rsidR="006D0E3B">
        <w:t>Surg</w:t>
      </w:r>
      <w:proofErr w:type="spellEnd"/>
      <w:r w:rsidR="006D0E3B">
        <w:t xml:space="preserve"> [Br]. – 1998. – Vol.80-B. – P.282-283.</w:t>
      </w:r>
    </w:p>
    <w:p w:rsidR="006D0E3B" w:rsidRDefault="00D216D8" w:rsidP="006D0E3B">
      <w:r>
        <w:t>6</w:t>
      </w:r>
      <w:r w:rsidR="006D0E3B">
        <w:t>.</w:t>
      </w:r>
      <w:r w:rsidR="006D0E3B">
        <w:tab/>
      </w:r>
      <w:proofErr w:type="spellStart"/>
      <w:r w:rsidR="006D0E3B">
        <w:t>Zuurmond</w:t>
      </w:r>
      <w:proofErr w:type="spellEnd"/>
      <w:r w:rsidR="006D0E3B">
        <w:t xml:space="preserve"> R.G., Pilot P., </w:t>
      </w:r>
      <w:proofErr w:type="spellStart"/>
      <w:r w:rsidR="006D0E3B">
        <w:t>Verburg</w:t>
      </w:r>
      <w:proofErr w:type="spellEnd"/>
      <w:r w:rsidR="006D0E3B">
        <w:t xml:space="preserve"> A.D. Retrograde bridging nailing of </w:t>
      </w:r>
      <w:proofErr w:type="spellStart"/>
      <w:r w:rsidR="006D0E3B">
        <w:t>periprosthetic</w:t>
      </w:r>
      <w:proofErr w:type="spellEnd"/>
      <w:r w:rsidR="006D0E3B">
        <w:t xml:space="preserve"> femoral fractures // Injury. – 2007. – Aug. – Vol.38, № 8. – P.958-964.</w:t>
      </w:r>
    </w:p>
    <w:p w:rsidR="006D0E3B" w:rsidRDefault="006D0E3B" w:rsidP="006D0E3B"/>
    <w:p w:rsidR="00AA1C5C" w:rsidRDefault="00AA1C5C"/>
    <w:sectPr w:rsidR="00AA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45B4"/>
    <w:multiLevelType w:val="hybridMultilevel"/>
    <w:tmpl w:val="7A98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B18"/>
    <w:rsid w:val="00196B18"/>
    <w:rsid w:val="006364E0"/>
    <w:rsid w:val="006D0E3B"/>
    <w:rsid w:val="00AA1C5C"/>
    <w:rsid w:val="00BC2516"/>
    <w:rsid w:val="00D216D8"/>
    <w:rsid w:val="00FF65AE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77D5A"/>
  <w15:chartTrackingRefBased/>
  <w15:docId w15:val="{2F27EC2C-71CF-45FD-8667-F64C57FF2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0E3B"/>
    <w:pPr>
      <w:spacing w:after="0" w:line="240" w:lineRule="auto"/>
    </w:pPr>
    <w:rPr>
      <w:rFonts w:ascii="Cambria" w:eastAsia="ヒラギノ角ゴ Pro W3" w:hAnsi="Cambria" w:cs="Times New Roman"/>
      <w:color w:val="000000"/>
      <w:sz w:val="24"/>
      <w:szCs w:val="20"/>
      <w:lang w:eastAsia="ru-RU"/>
    </w:rPr>
  </w:style>
  <w:style w:type="paragraph" w:customStyle="1" w:styleId="10">
    <w:name w:val="Основной текст1"/>
    <w:rsid w:val="006D0E3B"/>
    <w:pPr>
      <w:spacing w:after="0" w:line="240" w:lineRule="auto"/>
      <w:ind w:firstLine="720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3">
    <w:name w:val="Выделение A"/>
    <w:rsid w:val="006D0E3B"/>
    <w:rPr>
      <w:rFonts w:ascii="Lucida Grande" w:eastAsia="ヒラギノ角ゴ Pro W3" w:hAnsi="Lucida Grande" w:cs="Lucida Grande" w:hint="default"/>
      <w:b w:val="0"/>
      <w:bCs w:val="0"/>
      <w:i w:val="0"/>
      <w:iCs w:val="0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2017-04-04T17:01:00Z</dcterms:created>
  <dcterms:modified xsi:type="dcterms:W3CDTF">2017-04-04T17:59:00Z</dcterms:modified>
</cp:coreProperties>
</file>